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rPr>
        <w:alias w:val="Title"/>
        <w:tag w:val=""/>
        <w:id w:val="-1501500734"/>
        <w:placeholder>
          <w:docPart w:val="6433CDC2DC3545CFAA358A7D55A7C60E"/>
        </w:placeholder>
        <w:dataBinding w:prefixMappings="xmlns:ns0='http://purl.org/dc/elements/1.1/' xmlns:ns1='http://schemas.openxmlformats.org/package/2006/metadata/core-properties' " w:xpath="/ns1:coreProperties[1]/ns0:title[1]" w:storeItemID="{6C3C8BC8-F283-45AE-878A-BAB7291924A1}"/>
        <w:text/>
      </w:sdtPr>
      <w:sdtEndPr/>
      <w:sdtContent>
        <w:p w14:paraId="39086532" w14:textId="11B52582" w:rsidR="000B6518" w:rsidRPr="008C5E84" w:rsidRDefault="00EF3CA6" w:rsidP="00F23E00">
          <w:pPr>
            <w:pStyle w:val="Title"/>
            <w:framePr w:wrap="around" w:x="1033" w:y="613"/>
            <w:rPr>
              <w:rFonts w:asciiTheme="minorHAnsi" w:eastAsiaTheme="minorEastAsia" w:hAnsiTheme="minorHAnsi" w:cstheme="minorBidi"/>
            </w:rPr>
          </w:pPr>
          <w:r>
            <w:rPr>
              <w:rFonts w:asciiTheme="minorHAnsi" w:hAnsiTheme="minorHAnsi"/>
            </w:rPr>
            <w:t>Request for Proposal – National Disability Research Agenda</w:t>
          </w:r>
        </w:p>
      </w:sdtContent>
    </w:sdt>
    <w:p w14:paraId="18A6FE0E" w14:textId="32736194" w:rsidR="00FF2CE8" w:rsidRPr="008C5E84" w:rsidRDefault="00E6691D" w:rsidP="00F23E00">
      <w:pPr>
        <w:pStyle w:val="Date"/>
        <w:framePr w:wrap="around" w:hAnchor="page" w:x="985" w:y="2017"/>
      </w:pPr>
      <w:r>
        <w:t xml:space="preserve">August </w:t>
      </w:r>
      <w:r w:rsidR="006319FD">
        <w:t>2020</w:t>
      </w:r>
    </w:p>
    <w:p w14:paraId="596D2C09" w14:textId="4032ACCF" w:rsidR="00F80711" w:rsidRPr="008C5E84" w:rsidRDefault="006319FD" w:rsidP="00F23E00">
      <w:pPr>
        <w:pStyle w:val="Author"/>
        <w:framePr w:wrap="around" w:hAnchor="page" w:x="985" w:y="2017"/>
      </w:pPr>
      <w:r>
        <w:t xml:space="preserve">National Disability Research Partnership </w:t>
      </w:r>
    </w:p>
    <w:p w14:paraId="4C3F4403" w14:textId="0017860F" w:rsidR="000439C3" w:rsidRPr="00E6691D" w:rsidRDefault="00F23E00" w:rsidP="00F23E00">
      <w:pPr>
        <w:pStyle w:val="Heading1"/>
        <w:numPr>
          <w:ilvl w:val="0"/>
          <w:numId w:val="8"/>
        </w:numPr>
        <w:ind w:left="0" w:hanging="357"/>
        <w:rPr>
          <w:rFonts w:asciiTheme="minorHAnsi" w:eastAsiaTheme="minorEastAsia" w:hAnsiTheme="minorHAnsi" w:cstheme="minorBidi"/>
          <w:color w:val="2D394A"/>
        </w:rPr>
      </w:pPr>
      <w:bookmarkStart w:id="1" w:name="_Hlk512932594"/>
      <w:r w:rsidRPr="00E6691D">
        <w:rPr>
          <w:rFonts w:asciiTheme="minorHAnsi" w:eastAsiaTheme="minorEastAsia" w:hAnsiTheme="minorHAnsi" w:cstheme="minorBidi"/>
          <w:noProof/>
          <w:color w:val="2D394A"/>
        </w:rPr>
        <w:drawing>
          <wp:anchor distT="0" distB="0" distL="114300" distR="114300" simplePos="0" relativeHeight="251658240" behindDoc="1" locked="0" layoutInCell="1" allowOverlap="1" wp14:anchorId="3C2D42B6" wp14:editId="1B47EAA3">
            <wp:simplePos x="0" y="0"/>
            <wp:positionH relativeFrom="margin">
              <wp:align>center</wp:align>
            </wp:positionH>
            <wp:positionV relativeFrom="paragraph">
              <wp:posOffset>-445135</wp:posOffset>
            </wp:positionV>
            <wp:extent cx="7216140" cy="1859280"/>
            <wp:effectExtent l="0" t="0" r="3810" b="762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16140" cy="1859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4FE618" wp14:editId="483080D7">
            <wp:simplePos x="0" y="0"/>
            <wp:positionH relativeFrom="margin">
              <wp:posOffset>5077460</wp:posOffset>
            </wp:positionH>
            <wp:positionV relativeFrom="margin">
              <wp:posOffset>-159385</wp:posOffset>
            </wp:positionV>
            <wp:extent cx="1633855" cy="1229360"/>
            <wp:effectExtent l="0" t="0" r="4445" b="889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3855" cy="1229360"/>
                    </a:xfrm>
                    <a:prstGeom prst="rect">
                      <a:avLst/>
                    </a:prstGeom>
                  </pic:spPr>
                </pic:pic>
              </a:graphicData>
            </a:graphic>
            <wp14:sizeRelH relativeFrom="margin">
              <wp14:pctWidth>0</wp14:pctWidth>
            </wp14:sizeRelH>
            <wp14:sizeRelV relativeFrom="margin">
              <wp14:pctHeight>0</wp14:pctHeight>
            </wp14:sizeRelV>
          </wp:anchor>
        </w:drawing>
      </w:r>
      <w:r w:rsidR="00E6691D">
        <w:rPr>
          <w:rFonts w:asciiTheme="minorHAnsi" w:eastAsiaTheme="minorEastAsia" w:hAnsiTheme="minorHAnsi" w:cstheme="minorBidi"/>
          <w:color w:val="2D394A"/>
        </w:rPr>
        <w:br/>
      </w:r>
      <w:r w:rsidR="00E6691D">
        <w:rPr>
          <w:rFonts w:asciiTheme="minorHAnsi" w:eastAsiaTheme="minorEastAsia" w:hAnsiTheme="minorHAnsi" w:cstheme="minorBidi"/>
          <w:color w:val="2D394A"/>
        </w:rPr>
        <w:br/>
        <w:t xml:space="preserve">1. </w:t>
      </w:r>
      <w:r w:rsidR="798B213E" w:rsidRPr="00E6691D">
        <w:rPr>
          <w:rFonts w:asciiTheme="minorHAnsi" w:eastAsiaTheme="minorEastAsia" w:hAnsiTheme="minorHAnsi" w:cstheme="minorBidi"/>
          <w:color w:val="2D394A"/>
        </w:rPr>
        <w:t>Introduction</w:t>
      </w:r>
    </w:p>
    <w:tbl>
      <w:tblPr>
        <w:tblStyle w:val="TableGrid"/>
        <w:tblW w:w="10204"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3055"/>
        <w:gridCol w:w="7149"/>
      </w:tblGrid>
      <w:tr w:rsidR="00184F79" w:rsidRPr="00C55D61" w14:paraId="25F27CBA" w14:textId="77777777" w:rsidTr="00E6691D">
        <w:tc>
          <w:tcPr>
            <w:tcW w:w="3055" w:type="dxa"/>
            <w:shd w:val="clear" w:color="auto" w:fill="2D394A"/>
            <w:vAlign w:val="center"/>
          </w:tcPr>
          <w:bookmarkEnd w:id="1"/>
          <w:p w14:paraId="61748CD0" w14:textId="24A6518D" w:rsidR="00184F79" w:rsidRPr="00C55D61" w:rsidRDefault="006319FD" w:rsidP="00C55D61">
            <w:pPr>
              <w:pStyle w:val="Heading2"/>
              <w:spacing w:before="0" w:after="0"/>
              <w:outlineLvl w:val="1"/>
              <w:rPr>
                <w:rFonts w:ascii="Calibri" w:eastAsiaTheme="minorEastAsia" w:hAnsi="Calibri" w:cs="Calibri"/>
                <w:b w:val="0"/>
                <w:sz w:val="20"/>
                <w:szCs w:val="20"/>
              </w:rPr>
            </w:pPr>
            <w:r w:rsidRPr="00C55D61">
              <w:rPr>
                <w:rFonts w:ascii="Calibri" w:eastAsiaTheme="minorEastAsia" w:hAnsi="Calibri" w:cs="Calibri"/>
                <w:b w:val="0"/>
                <w:sz w:val="20"/>
                <w:szCs w:val="20"/>
              </w:rPr>
              <w:t>Project title</w:t>
            </w:r>
          </w:p>
        </w:tc>
        <w:tc>
          <w:tcPr>
            <w:tcW w:w="7149" w:type="dxa"/>
            <w:vAlign w:val="center"/>
          </w:tcPr>
          <w:p w14:paraId="0A1A1709" w14:textId="0937901C" w:rsidR="009D1C7F" w:rsidRPr="00C55D61" w:rsidRDefault="006319FD" w:rsidP="00C55D61">
            <w:pPr>
              <w:spacing w:after="0"/>
              <w:ind w:left="90"/>
              <w:rPr>
                <w:rFonts w:ascii="Calibri" w:hAnsi="Calibri" w:cs="Calibri"/>
                <w:szCs w:val="20"/>
              </w:rPr>
            </w:pPr>
            <w:r w:rsidRPr="00C55D61">
              <w:rPr>
                <w:rFonts w:ascii="Calibri" w:hAnsi="Calibri" w:cs="Calibri"/>
                <w:szCs w:val="20"/>
              </w:rPr>
              <w:t>National Disability Research Agenda</w:t>
            </w:r>
          </w:p>
        </w:tc>
      </w:tr>
      <w:tr w:rsidR="00184F79" w:rsidRPr="00C55D61" w14:paraId="224469F4" w14:textId="77777777" w:rsidTr="00E6691D">
        <w:tc>
          <w:tcPr>
            <w:tcW w:w="3055" w:type="dxa"/>
            <w:shd w:val="clear" w:color="auto" w:fill="2D394A"/>
            <w:vAlign w:val="center"/>
          </w:tcPr>
          <w:p w14:paraId="62A7B7D8" w14:textId="0CB40389" w:rsidR="00184F79" w:rsidRPr="00C55D61" w:rsidRDefault="006319FD" w:rsidP="00C55D61">
            <w:pPr>
              <w:pStyle w:val="Heading2"/>
              <w:spacing w:before="0" w:after="0"/>
              <w:outlineLvl w:val="1"/>
              <w:rPr>
                <w:rFonts w:ascii="Calibri" w:eastAsiaTheme="minorEastAsia" w:hAnsi="Calibri" w:cs="Calibri"/>
                <w:b w:val="0"/>
                <w:sz w:val="20"/>
                <w:szCs w:val="20"/>
              </w:rPr>
            </w:pPr>
            <w:r w:rsidRPr="00C55D61">
              <w:rPr>
                <w:rFonts w:ascii="Calibri" w:eastAsiaTheme="minorEastAsia" w:hAnsi="Calibri" w:cs="Calibri"/>
                <w:b w:val="0"/>
                <w:sz w:val="20"/>
                <w:szCs w:val="20"/>
              </w:rPr>
              <w:t>Reference</w:t>
            </w:r>
          </w:p>
        </w:tc>
        <w:tc>
          <w:tcPr>
            <w:tcW w:w="7149" w:type="dxa"/>
            <w:vAlign w:val="center"/>
          </w:tcPr>
          <w:p w14:paraId="06DB331C" w14:textId="320BC955" w:rsidR="00184F79" w:rsidRPr="00C55D61" w:rsidRDefault="00687F3F" w:rsidP="00C55D61">
            <w:pPr>
              <w:spacing w:after="0"/>
              <w:ind w:left="90"/>
              <w:rPr>
                <w:rFonts w:ascii="Calibri" w:hAnsi="Calibri" w:cs="Calibri"/>
                <w:szCs w:val="20"/>
              </w:rPr>
            </w:pPr>
            <w:r>
              <w:rPr>
                <w:rFonts w:ascii="Calibri" w:hAnsi="Calibri" w:cs="Calibri"/>
                <w:szCs w:val="20"/>
              </w:rPr>
              <w:t xml:space="preserve">NDRP Research Agenda </w:t>
            </w:r>
          </w:p>
        </w:tc>
      </w:tr>
      <w:tr w:rsidR="00184F79" w:rsidRPr="00C55D61" w14:paraId="2B0982F0" w14:textId="77777777" w:rsidTr="00E6691D">
        <w:tc>
          <w:tcPr>
            <w:tcW w:w="3055" w:type="dxa"/>
            <w:shd w:val="clear" w:color="auto" w:fill="2D394A"/>
            <w:vAlign w:val="center"/>
          </w:tcPr>
          <w:p w14:paraId="35A172A2" w14:textId="2B0B0333" w:rsidR="00184F79" w:rsidRPr="00C55D61" w:rsidRDefault="00E52253" w:rsidP="00C55D61">
            <w:pPr>
              <w:pStyle w:val="Heading2"/>
              <w:spacing w:before="0" w:after="0"/>
              <w:outlineLvl w:val="1"/>
              <w:rPr>
                <w:rFonts w:ascii="Calibri" w:eastAsiaTheme="minorEastAsia" w:hAnsi="Calibri" w:cs="Calibri"/>
                <w:b w:val="0"/>
                <w:sz w:val="20"/>
                <w:szCs w:val="20"/>
              </w:rPr>
            </w:pPr>
            <w:r>
              <w:rPr>
                <w:rFonts w:ascii="Calibri" w:eastAsiaTheme="minorEastAsia" w:hAnsi="Calibri" w:cs="Calibri"/>
                <w:b w:val="0"/>
                <w:sz w:val="20"/>
                <w:szCs w:val="20"/>
              </w:rPr>
              <w:t>Expression of interest</w:t>
            </w:r>
            <w:r w:rsidR="006319FD" w:rsidRPr="00C55D61">
              <w:rPr>
                <w:rFonts w:ascii="Calibri" w:eastAsiaTheme="minorEastAsia" w:hAnsi="Calibri" w:cs="Calibri"/>
                <w:b w:val="0"/>
                <w:sz w:val="20"/>
                <w:szCs w:val="20"/>
              </w:rPr>
              <w:t xml:space="preserve"> due</w:t>
            </w:r>
          </w:p>
        </w:tc>
        <w:tc>
          <w:tcPr>
            <w:tcW w:w="7149" w:type="dxa"/>
            <w:vAlign w:val="center"/>
          </w:tcPr>
          <w:p w14:paraId="547BC38B" w14:textId="332D11A9" w:rsidR="00150ABA" w:rsidRPr="00C55D61" w:rsidRDefault="00F23E00" w:rsidP="00C55D61">
            <w:pPr>
              <w:spacing w:after="0"/>
              <w:ind w:left="90"/>
              <w:rPr>
                <w:rFonts w:ascii="Calibri" w:hAnsi="Calibri" w:cs="Calibri"/>
                <w:szCs w:val="20"/>
              </w:rPr>
            </w:pPr>
            <w:r>
              <w:rPr>
                <w:rFonts w:ascii="Calibri" w:hAnsi="Calibri" w:cs="Calibri"/>
                <w:szCs w:val="20"/>
              </w:rPr>
              <w:t xml:space="preserve">17:00 AEST </w:t>
            </w:r>
            <w:r w:rsidR="003B49C6">
              <w:rPr>
                <w:rFonts w:ascii="Calibri" w:hAnsi="Calibri" w:cs="Calibri"/>
                <w:szCs w:val="20"/>
              </w:rPr>
              <w:t>2</w:t>
            </w:r>
            <w:r w:rsidR="003C6E1F">
              <w:rPr>
                <w:rFonts w:ascii="Calibri" w:hAnsi="Calibri" w:cs="Calibri"/>
                <w:szCs w:val="20"/>
              </w:rPr>
              <w:t>8</w:t>
            </w:r>
            <w:r w:rsidR="003B49C6">
              <w:rPr>
                <w:rFonts w:ascii="Calibri" w:hAnsi="Calibri" w:cs="Calibri"/>
                <w:szCs w:val="20"/>
              </w:rPr>
              <w:t xml:space="preserve"> August 2020</w:t>
            </w:r>
          </w:p>
        </w:tc>
      </w:tr>
      <w:tr w:rsidR="00184F79" w:rsidRPr="00C55D61" w14:paraId="1CC3309E" w14:textId="77777777" w:rsidTr="00E6691D">
        <w:tc>
          <w:tcPr>
            <w:tcW w:w="3055" w:type="dxa"/>
            <w:shd w:val="clear" w:color="auto" w:fill="2D394A"/>
            <w:vAlign w:val="center"/>
          </w:tcPr>
          <w:p w14:paraId="26F10A0E" w14:textId="26323C89" w:rsidR="00184F79" w:rsidRPr="00C55D61" w:rsidRDefault="798B213E" w:rsidP="00C55D61">
            <w:pPr>
              <w:pStyle w:val="Heading2"/>
              <w:spacing w:before="0" w:after="0"/>
              <w:outlineLvl w:val="1"/>
              <w:rPr>
                <w:rFonts w:ascii="Calibri" w:eastAsiaTheme="minorEastAsia" w:hAnsi="Calibri" w:cs="Calibri"/>
                <w:b w:val="0"/>
                <w:sz w:val="20"/>
                <w:szCs w:val="20"/>
              </w:rPr>
            </w:pPr>
            <w:r w:rsidRPr="00C55D61">
              <w:rPr>
                <w:rFonts w:ascii="Calibri" w:eastAsiaTheme="minorEastAsia" w:hAnsi="Calibri" w:cs="Calibri"/>
                <w:b w:val="0"/>
                <w:sz w:val="20"/>
                <w:szCs w:val="20"/>
              </w:rPr>
              <w:t>Contact officer</w:t>
            </w:r>
          </w:p>
          <w:p w14:paraId="081B7EE6" w14:textId="1B488400" w:rsidR="00162C89" w:rsidRPr="00C55D61" w:rsidRDefault="798B213E" w:rsidP="00C55D61">
            <w:pPr>
              <w:spacing w:after="0"/>
              <w:ind w:right="85"/>
              <w:rPr>
                <w:rFonts w:ascii="Calibri" w:hAnsi="Calibri" w:cs="Calibri"/>
                <w:szCs w:val="20"/>
              </w:rPr>
            </w:pPr>
            <w:r w:rsidRPr="00C55D61">
              <w:rPr>
                <w:rFonts w:ascii="Calibri" w:hAnsi="Calibri" w:cs="Calibri"/>
                <w:szCs w:val="20"/>
              </w:rPr>
              <w:t>Please note that all communication and correspondence relating to this RFP must be in writing and directed through the nominated contact listed here.</w:t>
            </w:r>
          </w:p>
        </w:tc>
        <w:tc>
          <w:tcPr>
            <w:tcW w:w="7149" w:type="dxa"/>
            <w:vAlign w:val="center"/>
          </w:tcPr>
          <w:p w14:paraId="21DFFFCB" w14:textId="24BE905D" w:rsidR="00184F79" w:rsidRPr="00C55D61" w:rsidRDefault="798B213E" w:rsidP="00C55D61">
            <w:pPr>
              <w:spacing w:after="0"/>
              <w:ind w:left="90"/>
              <w:rPr>
                <w:rFonts w:ascii="Calibri" w:hAnsi="Calibri" w:cs="Calibri"/>
                <w:szCs w:val="20"/>
              </w:rPr>
            </w:pPr>
            <w:r w:rsidRPr="00C55D61">
              <w:rPr>
                <w:rFonts w:ascii="Calibri" w:hAnsi="Calibri" w:cs="Calibri"/>
                <w:szCs w:val="20"/>
              </w:rPr>
              <w:t>Please note that proposal responses</w:t>
            </w:r>
            <w:r w:rsidR="006319FD" w:rsidRPr="00C55D61">
              <w:rPr>
                <w:rFonts w:ascii="Calibri" w:hAnsi="Calibri" w:cs="Calibri"/>
                <w:szCs w:val="20"/>
              </w:rPr>
              <w:t xml:space="preserve"> and questions</w:t>
            </w:r>
            <w:r w:rsidRPr="00C55D61">
              <w:rPr>
                <w:rFonts w:ascii="Calibri" w:hAnsi="Calibri" w:cs="Calibri"/>
                <w:szCs w:val="20"/>
              </w:rPr>
              <w:t xml:space="preserve"> should be submitted to this email address</w:t>
            </w:r>
            <w:r w:rsidR="006319FD" w:rsidRPr="00C55D61">
              <w:rPr>
                <w:rFonts w:ascii="Calibri" w:hAnsi="Calibri" w:cs="Calibri"/>
                <w:szCs w:val="20"/>
              </w:rPr>
              <w:t>:</w:t>
            </w:r>
          </w:p>
          <w:p w14:paraId="5461DF16" w14:textId="2AC095BB" w:rsidR="00D279E1" w:rsidRPr="00C55D61" w:rsidRDefault="798B213E" w:rsidP="00C55D61">
            <w:pPr>
              <w:spacing w:after="0"/>
              <w:ind w:left="90"/>
              <w:rPr>
                <w:rFonts w:ascii="Calibri" w:hAnsi="Calibri" w:cs="Calibri"/>
                <w:szCs w:val="20"/>
              </w:rPr>
            </w:pPr>
            <w:r w:rsidRPr="00C55D61">
              <w:rPr>
                <w:rFonts w:ascii="Calibri" w:hAnsi="Calibri" w:cs="Calibri"/>
                <w:szCs w:val="20"/>
              </w:rPr>
              <w:t xml:space="preserve">Name: </w:t>
            </w:r>
            <w:r w:rsidR="00C55D61">
              <w:rPr>
                <w:rFonts w:ascii="Calibri" w:hAnsi="Calibri" w:cs="Calibri"/>
                <w:szCs w:val="20"/>
              </w:rPr>
              <w:t>Tess</w:t>
            </w:r>
            <w:r w:rsidR="00207EE9">
              <w:rPr>
                <w:rFonts w:ascii="Calibri" w:hAnsi="Calibri" w:cs="Calibri"/>
                <w:szCs w:val="20"/>
              </w:rPr>
              <w:t>a</w:t>
            </w:r>
            <w:r w:rsidR="00C55D61">
              <w:rPr>
                <w:rFonts w:ascii="Calibri" w:hAnsi="Calibri" w:cs="Calibri"/>
                <w:szCs w:val="20"/>
              </w:rPr>
              <w:t xml:space="preserve"> de Vries</w:t>
            </w:r>
          </w:p>
          <w:p w14:paraId="6DD0942F" w14:textId="1B7AA9F2" w:rsidR="00D279E1" w:rsidRPr="00C55D61" w:rsidRDefault="798B213E" w:rsidP="00C55D61">
            <w:pPr>
              <w:spacing w:after="0"/>
              <w:ind w:left="90"/>
              <w:rPr>
                <w:rFonts w:ascii="Calibri" w:hAnsi="Calibri" w:cs="Calibri"/>
                <w:szCs w:val="20"/>
              </w:rPr>
            </w:pPr>
            <w:r w:rsidRPr="00C55D61">
              <w:rPr>
                <w:rFonts w:ascii="Calibri" w:hAnsi="Calibri" w:cs="Calibri"/>
                <w:szCs w:val="20"/>
              </w:rPr>
              <w:t>Email address:</w:t>
            </w:r>
            <w:r w:rsidR="006319FD" w:rsidRPr="00C55D61">
              <w:rPr>
                <w:rFonts w:ascii="Calibri" w:hAnsi="Calibri" w:cs="Calibri"/>
                <w:szCs w:val="20"/>
              </w:rPr>
              <w:t xml:space="preserve"> </w:t>
            </w:r>
            <w:r w:rsidR="00894791">
              <w:rPr>
                <w:rFonts w:ascii="Calibri" w:hAnsi="Calibri" w:cs="Calibri"/>
                <w:szCs w:val="20"/>
              </w:rPr>
              <w:t>info</w:t>
            </w:r>
            <w:r w:rsidR="006319FD" w:rsidRPr="00C55D61">
              <w:rPr>
                <w:rFonts w:ascii="Calibri" w:hAnsi="Calibri" w:cs="Calibri"/>
                <w:szCs w:val="20"/>
              </w:rPr>
              <w:t>@ndrp.org.au</w:t>
            </w:r>
          </w:p>
          <w:p w14:paraId="2964D81A" w14:textId="71C958D5" w:rsidR="00D279E1" w:rsidRPr="00C55D61" w:rsidRDefault="00D279E1" w:rsidP="00C55D61">
            <w:pPr>
              <w:spacing w:after="0"/>
              <w:ind w:left="90"/>
              <w:rPr>
                <w:rFonts w:ascii="Calibri" w:hAnsi="Calibri" w:cs="Calibri"/>
                <w:szCs w:val="20"/>
              </w:rPr>
            </w:pPr>
          </w:p>
        </w:tc>
      </w:tr>
    </w:tbl>
    <w:p w14:paraId="072CE8B5" w14:textId="2AC3E5CC" w:rsidR="0068053F" w:rsidRDefault="0068053F" w:rsidP="006E5AA8"/>
    <w:p w14:paraId="60E809EB" w14:textId="41E4A125" w:rsidR="00175218" w:rsidRPr="00E6691D" w:rsidRDefault="798B213E" w:rsidP="798B213E">
      <w:pPr>
        <w:pStyle w:val="Heading1"/>
        <w:numPr>
          <w:ilvl w:val="0"/>
          <w:numId w:val="8"/>
        </w:numPr>
        <w:ind w:left="357" w:hanging="357"/>
        <w:rPr>
          <w:rFonts w:asciiTheme="minorHAnsi" w:eastAsiaTheme="minorEastAsia" w:hAnsiTheme="minorHAnsi" w:cstheme="minorBidi"/>
          <w:color w:val="2D394A"/>
        </w:rPr>
      </w:pPr>
      <w:r w:rsidRPr="00E6691D">
        <w:rPr>
          <w:rFonts w:asciiTheme="minorHAnsi" w:eastAsiaTheme="minorEastAsia" w:hAnsiTheme="minorHAnsi" w:cstheme="minorBidi"/>
          <w:color w:val="2D394A"/>
        </w:rPr>
        <w:t xml:space="preserve">About the </w:t>
      </w:r>
      <w:r w:rsidR="006319FD" w:rsidRPr="00E6691D">
        <w:rPr>
          <w:rFonts w:asciiTheme="minorHAnsi" w:eastAsiaTheme="minorEastAsia" w:hAnsiTheme="minorHAnsi" w:cstheme="minorBidi"/>
          <w:color w:val="2D394A"/>
        </w:rPr>
        <w:t xml:space="preserve">National Disability Research Partnership </w:t>
      </w:r>
    </w:p>
    <w:p w14:paraId="4DA0EE97" w14:textId="3D501411" w:rsidR="006319FD" w:rsidRPr="006319FD" w:rsidRDefault="006319FD" w:rsidP="006319FD">
      <w:pPr>
        <w:rPr>
          <w:shd w:val="clear" w:color="auto" w:fill="FFFFFF"/>
        </w:rPr>
      </w:pPr>
      <w:r w:rsidRPr="006319FD">
        <w:rPr>
          <w:shd w:val="clear" w:color="auto" w:fill="FFFFFF"/>
        </w:rPr>
        <w:t xml:space="preserve">The </w:t>
      </w:r>
      <w:r>
        <w:rPr>
          <w:shd w:val="clear" w:color="auto" w:fill="FFFFFF"/>
        </w:rPr>
        <w:t>Nationa</w:t>
      </w:r>
      <w:r w:rsidR="00516048">
        <w:rPr>
          <w:shd w:val="clear" w:color="auto" w:fill="FFFFFF"/>
        </w:rPr>
        <w:t>l Disability Research Partnership (NDRP)</w:t>
      </w:r>
      <w:r w:rsidRPr="006319FD">
        <w:rPr>
          <w:shd w:val="clear" w:color="auto" w:fill="FFFFFF"/>
        </w:rPr>
        <w:t xml:space="preserve"> aim</w:t>
      </w:r>
      <w:r w:rsidR="00516048">
        <w:rPr>
          <w:shd w:val="clear" w:color="auto" w:fill="FFFFFF"/>
        </w:rPr>
        <w:t xml:space="preserve">s </w:t>
      </w:r>
      <w:r w:rsidRPr="006319FD">
        <w:rPr>
          <w:shd w:val="clear" w:color="auto" w:fill="FFFFFF"/>
        </w:rPr>
        <w:t xml:space="preserve">to facilitate a collaborative, translational research program through partnerships between academics, people with disability, their families and carers, peak advocacy and consumer groups, governments and service providers to conduct cutting-edge policy-relevant research that enables people with disability to participate fully in society. </w:t>
      </w:r>
    </w:p>
    <w:p w14:paraId="225E60B9" w14:textId="04451A00" w:rsidR="00516048" w:rsidRDefault="00516048" w:rsidP="006319FD">
      <w:pPr>
        <w:rPr>
          <w:shd w:val="clear" w:color="auto" w:fill="FFFFFF"/>
        </w:rPr>
      </w:pPr>
      <w:r>
        <w:rPr>
          <w:shd w:val="clear" w:color="auto" w:fill="FFFFFF"/>
        </w:rPr>
        <w:t>S</w:t>
      </w:r>
      <w:r w:rsidR="006319FD" w:rsidRPr="006319FD">
        <w:rPr>
          <w:shd w:val="clear" w:color="auto" w:fill="FFFFFF"/>
        </w:rPr>
        <w:t>eed funding</w:t>
      </w:r>
      <w:r>
        <w:rPr>
          <w:shd w:val="clear" w:color="auto" w:fill="FFFFFF"/>
        </w:rPr>
        <w:t xml:space="preserve"> provided by the Commonwealth Government</w:t>
      </w:r>
      <w:r w:rsidR="006319FD" w:rsidRPr="006319FD">
        <w:rPr>
          <w:shd w:val="clear" w:color="auto" w:fill="FFFFFF"/>
        </w:rPr>
        <w:t xml:space="preserve"> is </w:t>
      </w:r>
      <w:r>
        <w:rPr>
          <w:shd w:val="clear" w:color="auto" w:fill="FFFFFF"/>
        </w:rPr>
        <w:t>intended</w:t>
      </w:r>
      <w:r w:rsidR="006319FD" w:rsidRPr="006319FD">
        <w:rPr>
          <w:shd w:val="clear" w:color="auto" w:fill="FFFFFF"/>
        </w:rPr>
        <w:t xml:space="preserve"> </w:t>
      </w:r>
      <w:r w:rsidR="006319FD" w:rsidRPr="004957E4">
        <w:rPr>
          <w:shd w:val="clear" w:color="auto" w:fill="FFFFFF"/>
        </w:rPr>
        <w:t xml:space="preserve">to </w:t>
      </w:r>
      <w:r w:rsidR="000170EB" w:rsidRPr="004957E4">
        <w:rPr>
          <w:shd w:val="clear" w:color="auto" w:fill="FFFFFF"/>
        </w:rPr>
        <w:t>initially establish</w:t>
      </w:r>
      <w:r w:rsidR="0075170A" w:rsidRPr="004957E4">
        <w:rPr>
          <w:shd w:val="clear" w:color="auto" w:fill="FFFFFF"/>
        </w:rPr>
        <w:t xml:space="preserve"> and demonstrate the value of </w:t>
      </w:r>
      <w:r w:rsidR="00EA7400" w:rsidRPr="004957E4">
        <w:rPr>
          <w:shd w:val="clear" w:color="auto" w:fill="FFFFFF"/>
        </w:rPr>
        <w:t>a national partnership</w:t>
      </w:r>
      <w:r w:rsidR="004957E4" w:rsidRPr="004957E4">
        <w:rPr>
          <w:shd w:val="clear" w:color="auto" w:fill="FFFFFF"/>
        </w:rPr>
        <w:t xml:space="preserve">. The goal is to create </w:t>
      </w:r>
      <w:r w:rsidR="006319FD" w:rsidRPr="004957E4">
        <w:rPr>
          <w:shd w:val="clear" w:color="auto" w:fill="FFFFFF"/>
        </w:rPr>
        <w:t xml:space="preserve">a </w:t>
      </w:r>
      <w:r w:rsidR="00F72373" w:rsidRPr="004957E4">
        <w:rPr>
          <w:shd w:val="clear" w:color="auto" w:fill="FFFFFF"/>
        </w:rPr>
        <w:t>longer-term</w:t>
      </w:r>
      <w:r w:rsidR="006319FD" w:rsidRPr="004957E4">
        <w:rPr>
          <w:shd w:val="clear" w:color="auto" w:fill="FFFFFF"/>
        </w:rPr>
        <w:t xml:space="preserve"> partnership model</w:t>
      </w:r>
      <w:r w:rsidR="004957E4" w:rsidRPr="004957E4">
        <w:rPr>
          <w:shd w:val="clear" w:color="auto" w:fill="FFFFFF"/>
        </w:rPr>
        <w:t xml:space="preserve"> </w:t>
      </w:r>
      <w:r w:rsidR="006319FD" w:rsidRPr="004957E4">
        <w:rPr>
          <w:shd w:val="clear" w:color="auto" w:fill="FFFFFF"/>
        </w:rPr>
        <w:t xml:space="preserve">that </w:t>
      </w:r>
      <w:r w:rsidR="006319FD" w:rsidRPr="006319FD">
        <w:rPr>
          <w:shd w:val="clear" w:color="auto" w:fill="FFFFFF"/>
        </w:rPr>
        <w:t>will enable Australia to build capacity and conduct high quality research that helps provide solutions to the many policy and practice challenges in disability policy, service delivery and mainstream services.</w:t>
      </w:r>
    </w:p>
    <w:p w14:paraId="4BD662B3" w14:textId="4BEF02C5" w:rsidR="00687F3F" w:rsidRPr="008C5E84" w:rsidRDefault="00687F3F" w:rsidP="00687F3F">
      <w:pPr>
        <w:rPr>
          <w:shd w:val="clear" w:color="auto" w:fill="FFFFFF"/>
        </w:rPr>
      </w:pPr>
      <w:r w:rsidRPr="008C5E84">
        <w:rPr>
          <w:shd w:val="clear" w:color="auto" w:fill="FFFFFF"/>
        </w:rPr>
        <w:t xml:space="preserve">Further information about </w:t>
      </w:r>
      <w:r>
        <w:rPr>
          <w:shd w:val="clear" w:color="auto" w:fill="FFFFFF"/>
        </w:rPr>
        <w:t>NDRP</w:t>
      </w:r>
      <w:r w:rsidRPr="008C5E84">
        <w:rPr>
          <w:shd w:val="clear" w:color="auto" w:fill="FFFFFF"/>
        </w:rPr>
        <w:t xml:space="preserve"> is available at </w:t>
      </w:r>
      <w:hyperlink r:id="rId13" w:history="1">
        <w:r>
          <w:rPr>
            <w:rStyle w:val="Hyperlink"/>
          </w:rPr>
          <w:t>https://www.ndrp.org.au/</w:t>
        </w:r>
      </w:hyperlink>
      <w:r>
        <w:t xml:space="preserve"> </w:t>
      </w:r>
    </w:p>
    <w:p w14:paraId="2CF12E03" w14:textId="059AEF63" w:rsidR="00516048" w:rsidRDefault="00516048" w:rsidP="006319FD">
      <w:pPr>
        <w:rPr>
          <w:b/>
          <w:bCs/>
          <w:shd w:val="clear" w:color="auto" w:fill="FFFFFF"/>
        </w:rPr>
      </w:pPr>
      <w:r w:rsidRPr="00516048">
        <w:rPr>
          <w:b/>
          <w:bCs/>
          <w:shd w:val="clear" w:color="auto" w:fill="FFFFFF"/>
        </w:rPr>
        <w:t>Context</w:t>
      </w:r>
    </w:p>
    <w:p w14:paraId="11C67F11" w14:textId="6BC41E8D" w:rsidR="00516048" w:rsidRDefault="00516048" w:rsidP="006319FD">
      <w:pPr>
        <w:rPr>
          <w:shd w:val="clear" w:color="auto" w:fill="FFFFFF"/>
        </w:rPr>
      </w:pPr>
      <w:r w:rsidRPr="00516048">
        <w:rPr>
          <w:shd w:val="clear" w:color="auto" w:fill="FFFFFF"/>
        </w:rPr>
        <w:t>Australia has seen unprecedented change in disability policy over the last decade with the introduction of the National Disability Insurance Scheme and the National Disability Strategy</w:t>
      </w:r>
      <w:r w:rsidR="00622E3D">
        <w:rPr>
          <w:shd w:val="clear" w:color="auto" w:fill="FFFFFF"/>
        </w:rPr>
        <w:t xml:space="preserve"> (</w:t>
      </w:r>
      <w:r w:rsidRPr="00516048">
        <w:rPr>
          <w:shd w:val="clear" w:color="auto" w:fill="FFFFFF"/>
        </w:rPr>
        <w:t>with a new Strategy due to be released later this year</w:t>
      </w:r>
      <w:r w:rsidR="00622E3D">
        <w:rPr>
          <w:shd w:val="clear" w:color="auto" w:fill="FFFFFF"/>
        </w:rPr>
        <w:t>)</w:t>
      </w:r>
      <w:r w:rsidRPr="00516048">
        <w:rPr>
          <w:shd w:val="clear" w:color="auto" w:fill="FFFFFF"/>
        </w:rPr>
        <w:t>. However, research funding and capacity has not matched investment in policy. </w:t>
      </w:r>
      <w:hyperlink r:id="rId14" w:tgtFrame="_blank" w:history="1">
        <w:r w:rsidRPr="009445BE">
          <w:rPr>
            <w:rStyle w:val="Hyperlink"/>
          </w:rPr>
          <w:t>The Audit on Disability Research in Australia</w:t>
        </w:r>
      </w:hyperlink>
      <w:r>
        <w:rPr>
          <w:shd w:val="clear" w:color="auto" w:fill="FFFFFF"/>
        </w:rPr>
        <w:t xml:space="preserve"> </w:t>
      </w:r>
      <w:r w:rsidRPr="00516048">
        <w:rPr>
          <w:shd w:val="clear" w:color="auto" w:fill="FFFFFF"/>
        </w:rPr>
        <w:t>revealed significant gaps in research and concluded that research</w:t>
      </w:r>
      <w:r w:rsidR="00622E3D">
        <w:rPr>
          <w:shd w:val="clear" w:color="auto" w:fill="FFFFFF"/>
        </w:rPr>
        <w:t xml:space="preserve"> in this field</w:t>
      </w:r>
      <w:r w:rsidRPr="00516048">
        <w:rPr>
          <w:shd w:val="clear" w:color="auto" w:fill="FFFFFF"/>
        </w:rPr>
        <w:t xml:space="preserve"> </w:t>
      </w:r>
      <w:r w:rsidR="00622E3D">
        <w:rPr>
          <w:shd w:val="clear" w:color="auto" w:fill="FFFFFF"/>
        </w:rPr>
        <w:t>is</w:t>
      </w:r>
      <w:r w:rsidR="00622E3D" w:rsidRPr="00516048">
        <w:rPr>
          <w:shd w:val="clear" w:color="auto" w:fill="FFFFFF"/>
        </w:rPr>
        <w:t xml:space="preserve"> </w:t>
      </w:r>
      <w:r w:rsidRPr="00516048">
        <w:rPr>
          <w:shd w:val="clear" w:color="auto" w:fill="FFFFFF"/>
        </w:rPr>
        <w:t>often small scale, fragmented, poorly integrated into policy and practice and not fit for purpose. The Audit showed there is a need to rapidly scale up research capacity</w:t>
      </w:r>
      <w:r>
        <w:rPr>
          <w:rFonts w:ascii="orig_gothamlight" w:hAnsi="orig_gothamlight"/>
          <w:color w:val="2D394B"/>
          <w:sz w:val="23"/>
          <w:szCs w:val="23"/>
        </w:rPr>
        <w:t>.</w:t>
      </w:r>
      <w:r w:rsidR="00E6691D" w:rsidRPr="00E6691D">
        <w:rPr>
          <w:noProof/>
        </w:rPr>
        <w:t xml:space="preserve"> </w:t>
      </w:r>
    </w:p>
    <w:p w14:paraId="3E2FE883" w14:textId="2FE80557" w:rsidR="00516048" w:rsidRPr="00516048" w:rsidRDefault="00516048" w:rsidP="00516048">
      <w:pPr>
        <w:rPr>
          <w:shd w:val="clear" w:color="auto" w:fill="FFFFFF"/>
        </w:rPr>
      </w:pPr>
      <w:r w:rsidRPr="00516048">
        <w:rPr>
          <w:shd w:val="clear" w:color="auto" w:fill="FFFFFF"/>
        </w:rPr>
        <w:t xml:space="preserve">COVID-19 and the 2019/2020 bushfires and floods have </w:t>
      </w:r>
      <w:r w:rsidR="00687F3F">
        <w:rPr>
          <w:shd w:val="clear" w:color="auto" w:fill="FFFFFF"/>
        </w:rPr>
        <w:t xml:space="preserve">clearly highlighted existing inequities </w:t>
      </w:r>
      <w:r w:rsidRPr="00516048">
        <w:rPr>
          <w:shd w:val="clear" w:color="auto" w:fill="FFFFFF"/>
        </w:rPr>
        <w:t xml:space="preserve">for people with disability, their families and carers which need urgent policy attention. For example, the crises have further challenged the interfaces between disability, health and other sectors such as education and justice. The economic downturn we now face also risks further disadvantaging people with disabilities and their families. It is even more important now to generate evidence to inform current policy responses and preparedness for the future health and economic shocks we will increasingly face. </w:t>
      </w:r>
    </w:p>
    <w:p w14:paraId="2E9C6C91" w14:textId="77777777" w:rsidR="00516048" w:rsidRPr="00516048" w:rsidRDefault="00516048" w:rsidP="00516048">
      <w:pPr>
        <w:rPr>
          <w:shd w:val="clear" w:color="auto" w:fill="FFFFFF"/>
        </w:rPr>
      </w:pPr>
      <w:r w:rsidRPr="00516048">
        <w:rPr>
          <w:shd w:val="clear" w:color="auto" w:fill="FFFFFF"/>
        </w:rPr>
        <w:t>This is also a time of enormous opportunity as Australia now has some of the best data in the world on which to build disability policy. We have extensive data collected from participants in the National Disability Insurance Scheme and Australia is also investing in the development of an enduring longitudinal National Disability Data Asset, incorporating NDIS data and datasets from multiple levels of government. This is an exciting collaboration which will allow governments to better understand how people with disability are supported through services, payments and programs across multiple service systems.</w:t>
      </w:r>
    </w:p>
    <w:p w14:paraId="1E6EF655" w14:textId="7321975F" w:rsidR="0064282C" w:rsidRDefault="59CCD5B6" w:rsidP="00516048">
      <w:pPr>
        <w:rPr>
          <w:shd w:val="clear" w:color="auto" w:fill="FFFFFF"/>
        </w:rPr>
      </w:pPr>
      <w:r w:rsidRPr="00516048">
        <w:rPr>
          <w:shd w:val="clear" w:color="auto" w:fill="FFFFFF"/>
        </w:rPr>
        <w:lastRenderedPageBreak/>
        <w:t>The Commonwealth Department of Social Services has invested in the establishment of NDRP</w:t>
      </w:r>
      <w:r w:rsidR="136E8B12" w:rsidRPr="00516048">
        <w:rPr>
          <w:shd w:val="clear" w:color="auto" w:fill="FFFFFF"/>
        </w:rPr>
        <w:t xml:space="preserve"> (hereafter referred to as the </w:t>
      </w:r>
      <w:r w:rsidR="6E93C43F" w:rsidRPr="00516048">
        <w:rPr>
          <w:shd w:val="clear" w:color="auto" w:fill="FFFFFF"/>
        </w:rPr>
        <w:t>E</w:t>
      </w:r>
      <w:r w:rsidR="136E8B12" w:rsidRPr="00516048">
        <w:rPr>
          <w:shd w:val="clear" w:color="auto" w:fill="FFFFFF"/>
        </w:rPr>
        <w:t xml:space="preserve">stablishment </w:t>
      </w:r>
      <w:r w:rsidR="57938F53" w:rsidRPr="00516048">
        <w:rPr>
          <w:shd w:val="clear" w:color="auto" w:fill="FFFFFF"/>
        </w:rPr>
        <w:t>P</w:t>
      </w:r>
      <w:r w:rsidR="136E8B12" w:rsidRPr="00516048">
        <w:rPr>
          <w:shd w:val="clear" w:color="auto" w:fill="FFFFFF"/>
        </w:rPr>
        <w:t>hase)</w:t>
      </w:r>
      <w:r w:rsidRPr="00516048">
        <w:rPr>
          <w:shd w:val="clear" w:color="auto" w:fill="FFFFFF"/>
        </w:rPr>
        <w:t xml:space="preserve">, to be led by the Melbourne Disability Institute together with a working party, for a two-year period. </w:t>
      </w:r>
    </w:p>
    <w:p w14:paraId="61D03A3A" w14:textId="7BD5C2D5" w:rsidR="00516048" w:rsidRDefault="00E654DB" w:rsidP="00516048">
      <w:pPr>
        <w:rPr>
          <w:shd w:val="clear" w:color="auto" w:fill="FFFFFF"/>
        </w:rPr>
      </w:pPr>
      <w:r>
        <w:rPr>
          <w:shd w:val="clear" w:color="auto" w:fill="FFFFFF"/>
        </w:rPr>
        <w:t>However, l</w:t>
      </w:r>
      <w:r w:rsidR="59CCD5B6" w:rsidRPr="00516048">
        <w:rPr>
          <w:shd w:val="clear" w:color="auto" w:fill="FFFFFF"/>
        </w:rPr>
        <w:t xml:space="preserve">onger term investment in disability research </w:t>
      </w:r>
      <w:r>
        <w:rPr>
          <w:shd w:val="clear" w:color="auto" w:fill="FFFFFF"/>
        </w:rPr>
        <w:t>is needed to</w:t>
      </w:r>
      <w:r w:rsidR="59CCD5B6" w:rsidRPr="00516048">
        <w:rPr>
          <w:shd w:val="clear" w:color="auto" w:fill="FFFFFF"/>
        </w:rPr>
        <w:t xml:space="preserve"> build knowledge, boost service innovation</w:t>
      </w:r>
      <w:r w:rsidR="00BD2824">
        <w:rPr>
          <w:shd w:val="clear" w:color="auto" w:fill="FFFFFF"/>
        </w:rPr>
        <w:t>,</w:t>
      </w:r>
      <w:r w:rsidR="59CCD5B6" w:rsidRPr="00516048">
        <w:rPr>
          <w:shd w:val="clear" w:color="auto" w:fill="FFFFFF"/>
        </w:rPr>
        <w:t xml:space="preserve"> solve pressing policy problems</w:t>
      </w:r>
      <w:r w:rsidR="00BD2824">
        <w:rPr>
          <w:shd w:val="clear" w:color="auto" w:fill="FFFFFF"/>
        </w:rPr>
        <w:t xml:space="preserve"> and address the issues identified in the Audits o</w:t>
      </w:r>
      <w:r w:rsidR="00591B8D">
        <w:rPr>
          <w:shd w:val="clear" w:color="auto" w:fill="FFFFFF"/>
        </w:rPr>
        <w:t>n</w:t>
      </w:r>
      <w:r w:rsidR="00BD2824">
        <w:rPr>
          <w:shd w:val="clear" w:color="auto" w:fill="FFFFFF"/>
        </w:rPr>
        <w:t xml:space="preserve"> Disability Research</w:t>
      </w:r>
      <w:r w:rsidR="00591B8D">
        <w:rPr>
          <w:shd w:val="clear" w:color="auto" w:fill="FFFFFF"/>
        </w:rPr>
        <w:t xml:space="preserve"> in Australia</w:t>
      </w:r>
      <w:r w:rsidR="59CCD5B6">
        <w:rPr>
          <w:shd w:val="clear" w:color="auto" w:fill="FFFFFF"/>
        </w:rPr>
        <w:t>.</w:t>
      </w:r>
      <w:r w:rsidR="00591B8D">
        <w:rPr>
          <w:shd w:val="clear" w:color="auto" w:fill="FFFFFF"/>
        </w:rPr>
        <w:t xml:space="preserve"> This longer term investment therefore </w:t>
      </w:r>
      <w:r w:rsidR="0096614C">
        <w:rPr>
          <w:shd w:val="clear" w:color="auto" w:fill="FFFFFF"/>
        </w:rPr>
        <w:t>needs to be underpinned by a comprehensive long term research agenda.</w:t>
      </w:r>
    </w:p>
    <w:p w14:paraId="50942072" w14:textId="3D9DE6DC" w:rsidR="009745BC" w:rsidRPr="00575A63" w:rsidRDefault="009745BC" w:rsidP="798B213E">
      <w:pPr>
        <w:rPr>
          <w:b/>
          <w:bCs/>
          <w:u w:val="single"/>
        </w:rPr>
      </w:pPr>
      <w:r w:rsidRPr="798B213E">
        <w:rPr>
          <w:b/>
          <w:bCs/>
          <w:u w:val="single"/>
          <w:shd w:val="clear" w:color="auto" w:fill="FFFFFF"/>
        </w:rPr>
        <w:t>Social procurement</w:t>
      </w:r>
    </w:p>
    <w:p w14:paraId="5B388882" w14:textId="5ED43C40" w:rsidR="009745BC" w:rsidRPr="008C5E84" w:rsidRDefault="009745BC" w:rsidP="009745BC">
      <w:pPr>
        <w:rPr>
          <w:shd w:val="clear" w:color="auto" w:fill="FFFFFF"/>
        </w:rPr>
      </w:pPr>
      <w:r w:rsidRPr="008C5E84">
        <w:rPr>
          <w:shd w:val="clear" w:color="auto" w:fill="FFFFFF"/>
        </w:rPr>
        <w:t xml:space="preserve">The </w:t>
      </w:r>
      <w:r w:rsidR="00516048">
        <w:rPr>
          <w:shd w:val="clear" w:color="auto" w:fill="FFFFFF"/>
        </w:rPr>
        <w:t>NDRP</w:t>
      </w:r>
      <w:r w:rsidRPr="008C5E84">
        <w:rPr>
          <w:shd w:val="clear" w:color="auto" w:fill="FFFFFF"/>
        </w:rPr>
        <w:t xml:space="preserve"> has a strong desire to engage with </w:t>
      </w:r>
      <w:r w:rsidR="00C5688F">
        <w:rPr>
          <w:shd w:val="clear" w:color="auto" w:fill="FFFFFF"/>
        </w:rPr>
        <w:t>organisations</w:t>
      </w:r>
      <w:r w:rsidRPr="008C5E84">
        <w:rPr>
          <w:shd w:val="clear" w:color="auto" w:fill="FFFFFF"/>
        </w:rPr>
        <w:t xml:space="preserve"> </w:t>
      </w:r>
      <w:r w:rsidR="00432239">
        <w:rPr>
          <w:shd w:val="clear" w:color="auto" w:fill="FFFFFF"/>
        </w:rPr>
        <w:t>that</w:t>
      </w:r>
      <w:r w:rsidR="00432239" w:rsidRPr="008C5E84">
        <w:rPr>
          <w:shd w:val="clear" w:color="auto" w:fill="FFFFFF"/>
        </w:rPr>
        <w:t xml:space="preserve"> </w:t>
      </w:r>
      <w:r w:rsidRPr="008C5E84">
        <w:rPr>
          <w:shd w:val="clear" w:color="auto" w:fill="FFFFFF"/>
        </w:rPr>
        <w:t>employ</w:t>
      </w:r>
      <w:r w:rsidR="00516048">
        <w:rPr>
          <w:shd w:val="clear" w:color="auto" w:fill="FFFFFF"/>
        </w:rPr>
        <w:t xml:space="preserve"> people with disabilit</w:t>
      </w:r>
      <w:r w:rsidR="00CA2878">
        <w:rPr>
          <w:shd w:val="clear" w:color="auto" w:fill="FFFFFF"/>
        </w:rPr>
        <w:t>y</w:t>
      </w:r>
      <w:r w:rsidR="00516048">
        <w:rPr>
          <w:shd w:val="clear" w:color="auto" w:fill="FFFFFF"/>
        </w:rPr>
        <w:t>,</w:t>
      </w:r>
      <w:r w:rsidRPr="008C5E84">
        <w:rPr>
          <w:shd w:val="clear" w:color="auto" w:fill="FFFFFF"/>
        </w:rPr>
        <w:t xml:space="preserve"> Indigenous Australians (including Torres Strait Islanders), as well as disadvantaged community members. </w:t>
      </w:r>
    </w:p>
    <w:p w14:paraId="339C222D" w14:textId="0FF19897" w:rsidR="00175218" w:rsidRPr="008C5E84" w:rsidRDefault="009745BC" w:rsidP="00F5458B">
      <w:r w:rsidRPr="008C5E84">
        <w:rPr>
          <w:shd w:val="clear" w:color="auto" w:fill="FFFFFF"/>
        </w:rPr>
        <w:t xml:space="preserve">We seek to work with </w:t>
      </w:r>
      <w:r w:rsidR="00183E0E">
        <w:rPr>
          <w:shd w:val="clear" w:color="auto" w:fill="FFFFFF"/>
        </w:rPr>
        <w:t>organisations</w:t>
      </w:r>
      <w:r w:rsidRPr="008C5E84">
        <w:rPr>
          <w:shd w:val="clear" w:color="auto" w:fill="FFFFFF"/>
        </w:rPr>
        <w:t xml:space="preserve"> who share our commitment to </w:t>
      </w:r>
      <w:r w:rsidR="00F24496">
        <w:rPr>
          <w:shd w:val="clear" w:color="auto" w:fill="FFFFFF"/>
        </w:rPr>
        <w:t xml:space="preserve">inclusivity, accessibility, </w:t>
      </w:r>
      <w:r w:rsidRPr="008C5E84">
        <w:rPr>
          <w:shd w:val="clear" w:color="auto" w:fill="FFFFFF"/>
        </w:rPr>
        <w:t xml:space="preserve">sustainability and social procurement best practice and improvement.  </w:t>
      </w:r>
    </w:p>
    <w:p w14:paraId="0EC886C9" w14:textId="77777777" w:rsidR="00750A80" w:rsidRPr="00E6691D" w:rsidRDefault="798B213E" w:rsidP="798B213E">
      <w:pPr>
        <w:pStyle w:val="Heading1"/>
        <w:numPr>
          <w:ilvl w:val="0"/>
          <w:numId w:val="8"/>
        </w:numPr>
        <w:ind w:left="357" w:hanging="357"/>
        <w:rPr>
          <w:rFonts w:asciiTheme="minorHAnsi" w:eastAsiaTheme="minorEastAsia" w:hAnsiTheme="minorHAnsi" w:cstheme="minorBidi"/>
          <w:color w:val="2D394A"/>
        </w:rPr>
      </w:pPr>
      <w:r w:rsidRPr="00E6691D">
        <w:rPr>
          <w:rFonts w:asciiTheme="minorHAnsi" w:eastAsiaTheme="minorEastAsia" w:hAnsiTheme="minorHAnsi" w:cstheme="minorBidi"/>
          <w:color w:val="2D394A"/>
        </w:rPr>
        <w:t>About this opportunity</w:t>
      </w:r>
    </w:p>
    <w:p w14:paraId="57E63A8C" w14:textId="371487D3" w:rsidR="00BE13FD" w:rsidRDefault="70F758DC" w:rsidP="00BE13FD">
      <w:pPr>
        <w:rPr>
          <w:shd w:val="clear" w:color="auto" w:fill="FFFFFF"/>
        </w:rPr>
      </w:pPr>
      <w:r>
        <w:rPr>
          <w:shd w:val="clear" w:color="auto" w:fill="FFFFFF"/>
        </w:rPr>
        <w:t xml:space="preserve">A key deliverable for the </w:t>
      </w:r>
      <w:r w:rsidR="35A84D81">
        <w:rPr>
          <w:shd w:val="clear" w:color="auto" w:fill="FFFFFF"/>
        </w:rPr>
        <w:t>E</w:t>
      </w:r>
      <w:r>
        <w:rPr>
          <w:shd w:val="clear" w:color="auto" w:fill="FFFFFF"/>
        </w:rPr>
        <w:t xml:space="preserve">stablishment </w:t>
      </w:r>
      <w:r w:rsidR="49E4BCDC">
        <w:rPr>
          <w:shd w:val="clear" w:color="auto" w:fill="FFFFFF"/>
        </w:rPr>
        <w:t>P</w:t>
      </w:r>
      <w:r>
        <w:rPr>
          <w:shd w:val="clear" w:color="auto" w:fill="FFFFFF"/>
        </w:rPr>
        <w:t>hase is to p</w:t>
      </w:r>
      <w:r w:rsidRPr="00BE13FD">
        <w:rPr>
          <w:shd w:val="clear" w:color="auto" w:fill="FFFFFF"/>
        </w:rPr>
        <w:t xml:space="preserve">roduce a </w:t>
      </w:r>
      <w:r w:rsidR="4908772D">
        <w:rPr>
          <w:shd w:val="clear" w:color="auto" w:fill="FFFFFF"/>
        </w:rPr>
        <w:t>N</w:t>
      </w:r>
      <w:r w:rsidR="332295FB">
        <w:rPr>
          <w:shd w:val="clear" w:color="auto" w:fill="FFFFFF"/>
        </w:rPr>
        <w:t xml:space="preserve">ational </w:t>
      </w:r>
      <w:r w:rsidR="0B6B082D">
        <w:rPr>
          <w:shd w:val="clear" w:color="auto" w:fill="FFFFFF"/>
        </w:rPr>
        <w:t>D</w:t>
      </w:r>
      <w:r w:rsidR="332295FB">
        <w:rPr>
          <w:shd w:val="clear" w:color="auto" w:fill="FFFFFF"/>
        </w:rPr>
        <w:t xml:space="preserve">isability </w:t>
      </w:r>
      <w:r w:rsidR="768E3E27" w:rsidRPr="00BE13FD">
        <w:rPr>
          <w:shd w:val="clear" w:color="auto" w:fill="FFFFFF"/>
        </w:rPr>
        <w:t>R</w:t>
      </w:r>
      <w:r w:rsidRPr="00BE13FD">
        <w:rPr>
          <w:shd w:val="clear" w:color="auto" w:fill="FFFFFF"/>
        </w:rPr>
        <w:t xml:space="preserve">esearch </w:t>
      </w:r>
      <w:r w:rsidR="5EFF24BA" w:rsidRPr="00BE13FD">
        <w:rPr>
          <w:shd w:val="clear" w:color="auto" w:fill="FFFFFF"/>
        </w:rPr>
        <w:t>A</w:t>
      </w:r>
      <w:r w:rsidRPr="00BE13FD">
        <w:rPr>
          <w:shd w:val="clear" w:color="auto" w:fill="FFFFFF"/>
        </w:rPr>
        <w:t>genda</w:t>
      </w:r>
      <w:r w:rsidR="78903344" w:rsidRPr="00BE13FD">
        <w:rPr>
          <w:shd w:val="clear" w:color="auto" w:fill="FFFFFF"/>
        </w:rPr>
        <w:t xml:space="preserve"> (hereafter referred to as the Research Agenda</w:t>
      </w:r>
      <w:r w:rsidR="289434AE" w:rsidRPr="00BE13FD">
        <w:rPr>
          <w:shd w:val="clear" w:color="auto" w:fill="FFFFFF"/>
        </w:rPr>
        <w:t>)</w:t>
      </w:r>
      <w:r w:rsidR="332295FB">
        <w:rPr>
          <w:shd w:val="clear" w:color="auto" w:fill="FFFFFF"/>
        </w:rPr>
        <w:t xml:space="preserve">. The </w:t>
      </w:r>
      <w:r w:rsidR="2123AA43">
        <w:rPr>
          <w:shd w:val="clear" w:color="auto" w:fill="FFFFFF"/>
        </w:rPr>
        <w:t xml:space="preserve">Research Agenda </w:t>
      </w:r>
      <w:r w:rsidR="332295FB">
        <w:rPr>
          <w:shd w:val="clear" w:color="auto" w:fill="FFFFFF"/>
        </w:rPr>
        <w:t>should</w:t>
      </w:r>
      <w:r w:rsidRPr="00BE13FD">
        <w:rPr>
          <w:shd w:val="clear" w:color="auto" w:fill="FFFFFF"/>
        </w:rPr>
        <w:t xml:space="preserve"> build on existing foundations </w:t>
      </w:r>
      <w:r w:rsidR="56AEF543" w:rsidRPr="00BE13FD">
        <w:rPr>
          <w:shd w:val="clear" w:color="auto" w:fill="FFFFFF"/>
        </w:rPr>
        <w:t>including current and previous policies, scoping activities</w:t>
      </w:r>
      <w:r w:rsidR="00687F3F">
        <w:rPr>
          <w:shd w:val="clear" w:color="auto" w:fill="FFFFFF"/>
        </w:rPr>
        <w:t xml:space="preserve"> and </w:t>
      </w:r>
      <w:r w:rsidR="56AEF543" w:rsidRPr="00BE13FD">
        <w:rPr>
          <w:shd w:val="clear" w:color="auto" w:fill="FFFFFF"/>
        </w:rPr>
        <w:t>research agendas</w:t>
      </w:r>
      <w:r w:rsidR="00687F3F">
        <w:rPr>
          <w:shd w:val="clear" w:color="auto" w:fill="FFFFFF"/>
        </w:rPr>
        <w:t xml:space="preserve"> </w:t>
      </w:r>
      <w:r w:rsidR="00687F3F" w:rsidRPr="00BE13FD">
        <w:rPr>
          <w:shd w:val="clear" w:color="auto" w:fill="FFFFFF"/>
        </w:rPr>
        <w:t>related to disability research</w:t>
      </w:r>
      <w:r w:rsidR="00687F3F">
        <w:rPr>
          <w:shd w:val="clear" w:color="auto" w:fill="FFFFFF"/>
        </w:rPr>
        <w:t>, and the National Disability Strategy</w:t>
      </w:r>
      <w:r w:rsidR="00EF3CA6">
        <w:rPr>
          <w:shd w:val="clear" w:color="auto" w:fill="FFFFFF"/>
        </w:rPr>
        <w:t xml:space="preserve">, and add to these foundations with broad stakeholder consultations to deliver a </w:t>
      </w:r>
      <w:r w:rsidR="00C5688F">
        <w:rPr>
          <w:shd w:val="clear" w:color="auto" w:fill="FFFFFF"/>
        </w:rPr>
        <w:t>10-year</w:t>
      </w:r>
      <w:r w:rsidR="00EF3CA6">
        <w:rPr>
          <w:shd w:val="clear" w:color="auto" w:fill="FFFFFF"/>
        </w:rPr>
        <w:t xml:space="preserve"> research agenda.</w:t>
      </w:r>
    </w:p>
    <w:p w14:paraId="4A03C1BF" w14:textId="63CBD7B2" w:rsidR="004F36B9" w:rsidRDefault="00EF3CA6" w:rsidP="00BE13FD">
      <w:pPr>
        <w:rPr>
          <w:shd w:val="clear" w:color="auto" w:fill="FFFFFF"/>
        </w:rPr>
      </w:pPr>
      <w:r>
        <w:rPr>
          <w:shd w:val="clear" w:color="auto" w:fill="FFFFFF"/>
        </w:rPr>
        <w:t>This request for proposal is seeking submissions from consortia of universities and advocacy organisations to deliver t</w:t>
      </w:r>
      <w:r w:rsidR="0AAFE302">
        <w:rPr>
          <w:shd w:val="clear" w:color="auto" w:fill="FFFFFF"/>
        </w:rPr>
        <w:t xml:space="preserve">he </w:t>
      </w:r>
      <w:r w:rsidR="0A4552A9">
        <w:rPr>
          <w:shd w:val="clear" w:color="auto" w:fill="FFFFFF"/>
        </w:rPr>
        <w:t>N</w:t>
      </w:r>
      <w:r w:rsidR="0AAFE302">
        <w:rPr>
          <w:shd w:val="clear" w:color="auto" w:fill="FFFFFF"/>
        </w:rPr>
        <w:t xml:space="preserve">ational </w:t>
      </w:r>
      <w:r w:rsidR="008085C5">
        <w:rPr>
          <w:shd w:val="clear" w:color="auto" w:fill="FFFFFF"/>
        </w:rPr>
        <w:t>D</w:t>
      </w:r>
      <w:r w:rsidR="00995107">
        <w:rPr>
          <w:shd w:val="clear" w:color="auto" w:fill="FFFFFF"/>
        </w:rPr>
        <w:t>i</w:t>
      </w:r>
      <w:r w:rsidR="0AAFE302">
        <w:rPr>
          <w:shd w:val="clear" w:color="auto" w:fill="FFFFFF"/>
        </w:rPr>
        <w:t xml:space="preserve">sability </w:t>
      </w:r>
      <w:r w:rsidR="7CBF0856">
        <w:rPr>
          <w:shd w:val="clear" w:color="auto" w:fill="FFFFFF"/>
        </w:rPr>
        <w:t>R</w:t>
      </w:r>
      <w:r w:rsidR="0AAFE302">
        <w:rPr>
          <w:shd w:val="clear" w:color="auto" w:fill="FFFFFF"/>
        </w:rPr>
        <w:t xml:space="preserve">esearch </w:t>
      </w:r>
      <w:r w:rsidR="68FD2833">
        <w:rPr>
          <w:shd w:val="clear" w:color="auto" w:fill="FFFFFF"/>
        </w:rPr>
        <w:t>A</w:t>
      </w:r>
      <w:r w:rsidR="0AAFE302">
        <w:rPr>
          <w:shd w:val="clear" w:color="auto" w:fill="FFFFFF"/>
        </w:rPr>
        <w:t xml:space="preserve">genda. All consortia must include </w:t>
      </w:r>
      <w:r w:rsidR="5AD9F66A">
        <w:t xml:space="preserve">at least one </w:t>
      </w:r>
      <w:r w:rsidR="0AAFE302">
        <w:rPr>
          <w:shd w:val="clear" w:color="auto" w:fill="FFFFFF"/>
        </w:rPr>
        <w:t>advocacy partner organisation</w:t>
      </w:r>
      <w:r w:rsidR="00687F3F">
        <w:rPr>
          <w:shd w:val="clear" w:color="auto" w:fill="FFFFFF"/>
        </w:rPr>
        <w:t xml:space="preserve"> in a meaningful and substantive way,</w:t>
      </w:r>
      <w:r w:rsidR="0AAFE302">
        <w:rPr>
          <w:shd w:val="clear" w:color="auto" w:fill="FFFFFF"/>
        </w:rPr>
        <w:t xml:space="preserve"> and </w:t>
      </w:r>
      <w:r w:rsidR="00CA2878">
        <w:rPr>
          <w:shd w:val="clear" w:color="auto" w:fill="FFFFFF"/>
        </w:rPr>
        <w:t>outline how it intends to involve</w:t>
      </w:r>
      <w:r w:rsidR="0AAFE302">
        <w:rPr>
          <w:shd w:val="clear" w:color="auto" w:fill="FFFFFF"/>
        </w:rPr>
        <w:t xml:space="preserve"> people with disability throughout the project. </w:t>
      </w:r>
    </w:p>
    <w:p w14:paraId="77586DDD" w14:textId="77777777" w:rsidR="00AA37CA" w:rsidRDefault="00576289" w:rsidP="00710C4D">
      <w:pPr>
        <w:rPr>
          <w:highlight w:val="yellow"/>
          <w:shd w:val="clear" w:color="auto" w:fill="FFFFFF"/>
        </w:rPr>
      </w:pPr>
      <w:r>
        <w:rPr>
          <w:noProof/>
          <w:lang w:val="en-US"/>
        </w:rPr>
        <w:drawing>
          <wp:inline distT="0" distB="0" distL="0" distR="0" wp14:anchorId="74B85DD1" wp14:editId="4736C5D6">
            <wp:extent cx="5471160" cy="273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1160" cy="2735580"/>
                    </a:xfrm>
                    <a:prstGeom prst="rect">
                      <a:avLst/>
                    </a:prstGeom>
                    <a:noFill/>
                    <a:ln>
                      <a:noFill/>
                    </a:ln>
                  </pic:spPr>
                </pic:pic>
              </a:graphicData>
            </a:graphic>
          </wp:inline>
        </w:drawing>
      </w:r>
    </w:p>
    <w:p w14:paraId="072AFEBB" w14:textId="247C2C27" w:rsidR="00516048" w:rsidRDefault="00516048" w:rsidP="009445BE">
      <w:pPr>
        <w:pStyle w:val="Heading2"/>
        <w:numPr>
          <w:ilvl w:val="1"/>
          <w:numId w:val="8"/>
        </w:numPr>
        <w:ind w:left="540" w:hanging="540"/>
        <w:rPr>
          <w:rFonts w:asciiTheme="minorHAnsi" w:eastAsiaTheme="minorEastAsia" w:hAnsiTheme="minorHAnsi" w:cstheme="minorBidi"/>
        </w:rPr>
      </w:pPr>
      <w:r w:rsidRPr="009445BE">
        <w:rPr>
          <w:rFonts w:asciiTheme="minorHAnsi" w:eastAsiaTheme="minorEastAsia" w:hAnsiTheme="minorHAnsi" w:cstheme="minorBidi"/>
        </w:rPr>
        <w:t>Project aims</w:t>
      </w:r>
    </w:p>
    <w:p w14:paraId="52105BCB" w14:textId="5116E5EF" w:rsidR="009445BE" w:rsidRDefault="060F54F7" w:rsidP="4E4A7CE1">
      <w:r>
        <w:t>The goal of this project is to deliver a</w:t>
      </w:r>
      <w:r w:rsidR="00EF3CA6">
        <w:t xml:space="preserve"> </w:t>
      </w:r>
      <w:r w:rsidR="010227C1">
        <w:t>10</w:t>
      </w:r>
      <w:r w:rsidR="005E63DC">
        <w:t xml:space="preserve"> </w:t>
      </w:r>
      <w:r w:rsidR="010227C1">
        <w:t xml:space="preserve">year </w:t>
      </w:r>
      <w:r w:rsidR="6ACC1037">
        <w:t xml:space="preserve">Research Agenda </w:t>
      </w:r>
      <w:r w:rsidR="71BC8EDD">
        <w:t>for the NDRP that</w:t>
      </w:r>
      <w:r w:rsidR="196B8AB4">
        <w:t xml:space="preserve"> </w:t>
      </w:r>
      <w:r w:rsidR="7EE66860">
        <w:t>will see disability research</w:t>
      </w:r>
      <w:r w:rsidR="34252C16">
        <w:t xml:space="preserve"> </w:t>
      </w:r>
      <w:r w:rsidR="22E592B6">
        <w:t xml:space="preserve">contribute to </w:t>
      </w:r>
      <w:r w:rsidR="34252C16">
        <w:t>significantly enhancing the lives of people with disability, their families and carers</w:t>
      </w:r>
      <w:r w:rsidR="1E635E50">
        <w:t xml:space="preserve"> through policy and practice</w:t>
      </w:r>
      <w:r w:rsidR="34252C16">
        <w:t xml:space="preserve">. </w:t>
      </w:r>
      <w:r w:rsidR="285F5BE3">
        <w:t xml:space="preserve">While some of the priorities of the </w:t>
      </w:r>
      <w:r w:rsidR="5B51821C">
        <w:t xml:space="preserve">Research Agenda will </w:t>
      </w:r>
      <w:r w:rsidR="4F2F7993">
        <w:t>be immediate and pressing</w:t>
      </w:r>
      <w:r w:rsidR="00EF3CA6">
        <w:t>,</w:t>
      </w:r>
      <w:r w:rsidR="4F2F7993">
        <w:t xml:space="preserve"> the Agenda must also be forward looking with the vision of significantly </w:t>
      </w:r>
      <w:r w:rsidR="219C4F4A">
        <w:t>enhancing</w:t>
      </w:r>
      <w:r w:rsidR="00EF3CA6">
        <w:t xml:space="preserve"> the quantum and quality of </w:t>
      </w:r>
      <w:r w:rsidR="219C4F4A">
        <w:t>Australian disability research</w:t>
      </w:r>
      <w:r w:rsidR="002C0DFD">
        <w:t xml:space="preserve">. Ultimately the goal is for </w:t>
      </w:r>
      <w:r w:rsidR="5135A3CA">
        <w:t xml:space="preserve">research </w:t>
      </w:r>
      <w:r w:rsidR="002C0DFD">
        <w:t xml:space="preserve">to </w:t>
      </w:r>
      <w:r w:rsidR="5135A3CA">
        <w:t xml:space="preserve">play a central role in shaping policy for people with disability in the </w:t>
      </w:r>
      <w:r w:rsidR="5135A3CA" w:rsidRPr="00D9527D">
        <w:t>future</w:t>
      </w:r>
      <w:r w:rsidR="00687F3F">
        <w:t>.</w:t>
      </w:r>
      <w:r w:rsidR="00A07568">
        <w:t xml:space="preserve"> </w:t>
      </w:r>
    </w:p>
    <w:p w14:paraId="7D4D8308" w14:textId="7CA7E89E" w:rsidR="00EF3CA6" w:rsidRDefault="00EF3CA6" w:rsidP="4E4A7CE1">
      <w:r>
        <w:t xml:space="preserve">The </w:t>
      </w:r>
      <w:r w:rsidRPr="00EF3CA6">
        <w:t xml:space="preserve">10 year </w:t>
      </w:r>
      <w:r>
        <w:t>R</w:t>
      </w:r>
      <w:r w:rsidRPr="00EF3CA6">
        <w:t xml:space="preserve">esearch </w:t>
      </w:r>
      <w:r>
        <w:t>A</w:t>
      </w:r>
      <w:r w:rsidRPr="00EF3CA6">
        <w:t xml:space="preserve">genda </w:t>
      </w:r>
      <w:r>
        <w:t>will ideally</w:t>
      </w:r>
      <w:r w:rsidRPr="00EF3CA6">
        <w:t xml:space="preserve"> address existing and emerging priorities</w:t>
      </w:r>
      <w:r>
        <w:t xml:space="preserve">, </w:t>
      </w:r>
      <w:r w:rsidR="00F24496">
        <w:t xml:space="preserve">‘quick wins’ as well as systems-level research </w:t>
      </w:r>
      <w:r w:rsidRPr="00EF3CA6">
        <w:t xml:space="preserve">and </w:t>
      </w:r>
      <w:r>
        <w:t>put forward</w:t>
      </w:r>
      <w:r w:rsidR="006324EA">
        <w:t xml:space="preserve"> a</w:t>
      </w:r>
      <w:r w:rsidRPr="00EF3CA6">
        <w:t xml:space="preserve"> long-term vision to deliver policy-relevant research that advances the rights of people with </w:t>
      </w:r>
      <w:r>
        <w:t>disability</w:t>
      </w:r>
      <w:r w:rsidRPr="00EF3CA6">
        <w:t xml:space="preserve"> and enables them to </w:t>
      </w:r>
      <w:r>
        <w:t>flourish.</w:t>
      </w:r>
    </w:p>
    <w:p w14:paraId="6DDB0496" w14:textId="77777777" w:rsidR="005E63DC" w:rsidRDefault="005E63DC" w:rsidP="005E63DC">
      <w:r>
        <w:t xml:space="preserve">The Research Agenda is intended to cover policy-relevant disability research across all aspects of life and the life course. It will take into account the broad range of contexts in which people live their lives (e.g. work, home, community), mainstream and disability services and supports and policies. It will also cover the diversity of experiences of people with disabilities, their families and carers including (but not limited to) Aboriginal and Torres Strait Islander Australians, migrant and refugee communities and Australians in regional, rural and remote regions. </w:t>
      </w:r>
    </w:p>
    <w:p w14:paraId="02AD4E1E" w14:textId="33EF860E" w:rsidR="00260F9E" w:rsidRDefault="00260F9E" w:rsidP="009445BE">
      <w:r>
        <w:t>The Research Agenda will inform decisions about research projects and initiatives to be funded through the NDRP</w:t>
      </w:r>
      <w:r w:rsidR="0035493F">
        <w:t>.</w:t>
      </w:r>
      <w:r>
        <w:t xml:space="preserve"> </w:t>
      </w:r>
    </w:p>
    <w:p w14:paraId="177AF2AD" w14:textId="1A63714F" w:rsidR="00516048" w:rsidRDefault="005D3B40" w:rsidP="009445BE">
      <w:pPr>
        <w:pStyle w:val="Heading2"/>
        <w:numPr>
          <w:ilvl w:val="1"/>
          <w:numId w:val="8"/>
        </w:numPr>
        <w:ind w:left="540" w:hanging="540"/>
        <w:rPr>
          <w:rFonts w:asciiTheme="minorHAnsi" w:eastAsiaTheme="minorEastAsia" w:hAnsiTheme="minorHAnsi" w:cstheme="minorBidi"/>
        </w:rPr>
      </w:pPr>
      <w:r>
        <w:rPr>
          <w:rFonts w:asciiTheme="minorHAnsi" w:eastAsiaTheme="minorEastAsia" w:hAnsiTheme="minorHAnsi" w:cstheme="minorBidi"/>
        </w:rPr>
        <w:lastRenderedPageBreak/>
        <w:t>Research agenda</w:t>
      </w:r>
      <w:r w:rsidR="005E63DC">
        <w:rPr>
          <w:rFonts w:asciiTheme="minorHAnsi" w:eastAsiaTheme="minorEastAsia" w:hAnsiTheme="minorHAnsi" w:cstheme="minorBidi"/>
        </w:rPr>
        <w:t xml:space="preserve"> </w:t>
      </w:r>
      <w:r>
        <w:rPr>
          <w:rFonts w:asciiTheme="minorHAnsi" w:eastAsiaTheme="minorEastAsia" w:hAnsiTheme="minorHAnsi" w:cstheme="minorBidi"/>
        </w:rPr>
        <w:t>focus</w:t>
      </w:r>
    </w:p>
    <w:p w14:paraId="56BD6F7B" w14:textId="663F5433" w:rsidR="005E63DC" w:rsidRDefault="005E63DC" w:rsidP="005E63DC">
      <w:r>
        <w:t xml:space="preserve">The 10 year Research Agenda has a social research and policy focus. It is intended to produce evidence and translate knowledge that improves outcomes and inclusion of people with disability in all aspects of community life. </w:t>
      </w:r>
    </w:p>
    <w:p w14:paraId="16ECD044" w14:textId="1644ED71" w:rsidR="0035493F" w:rsidRDefault="659BC39E" w:rsidP="0035493F">
      <w:r>
        <w:t xml:space="preserve">The following areas are in scope for </w:t>
      </w:r>
      <w:r w:rsidR="005E63DC">
        <w:t>research topics within the</w:t>
      </w:r>
      <w:r>
        <w:t xml:space="preserve"> Research Agenda:</w:t>
      </w:r>
    </w:p>
    <w:p w14:paraId="37CCF26D" w14:textId="77777777" w:rsidR="0099160B" w:rsidRDefault="0099160B" w:rsidP="006325F2">
      <w:pPr>
        <w:pStyle w:val="ListParagraph"/>
        <w:numPr>
          <w:ilvl w:val="0"/>
          <w:numId w:val="17"/>
        </w:numPr>
      </w:pPr>
      <w:r>
        <w:t>Research into improving quality of life for people with disability</w:t>
      </w:r>
    </w:p>
    <w:p w14:paraId="1C82D78A" w14:textId="4F63479B" w:rsidR="005E63DC" w:rsidRDefault="0099160B" w:rsidP="006325F2">
      <w:pPr>
        <w:pStyle w:val="ListParagraph"/>
        <w:numPr>
          <w:ilvl w:val="0"/>
          <w:numId w:val="17"/>
        </w:numPr>
      </w:pPr>
      <w:r>
        <w:t xml:space="preserve">Research that improves the ability of people with disability to participate </w:t>
      </w:r>
      <w:r w:rsidR="005E63DC">
        <w:t>in community life</w:t>
      </w:r>
    </w:p>
    <w:p w14:paraId="099DE40D" w14:textId="77777777" w:rsidR="003F09B2" w:rsidRDefault="003F09B2" w:rsidP="003F09B2">
      <w:pPr>
        <w:pStyle w:val="ListParagraph"/>
        <w:numPr>
          <w:ilvl w:val="0"/>
          <w:numId w:val="17"/>
        </w:numPr>
      </w:pPr>
      <w:r>
        <w:t xml:space="preserve">Research into practice and policy improvement </w:t>
      </w:r>
    </w:p>
    <w:p w14:paraId="26DAC3C5" w14:textId="48B88103" w:rsidR="007A396C" w:rsidRDefault="005E63DC" w:rsidP="006325F2">
      <w:pPr>
        <w:pStyle w:val="ListParagraph"/>
        <w:numPr>
          <w:ilvl w:val="0"/>
          <w:numId w:val="17"/>
        </w:numPr>
      </w:pPr>
      <w:r>
        <w:t>R</w:t>
      </w:r>
      <w:r w:rsidRPr="005E63DC">
        <w:t xml:space="preserve">esearch </w:t>
      </w:r>
      <w:r w:rsidR="007A396C">
        <w:t xml:space="preserve">into </w:t>
      </w:r>
      <w:r w:rsidR="007A396C" w:rsidRPr="005E63DC">
        <w:t>systems</w:t>
      </w:r>
      <w:r w:rsidRPr="005E63DC">
        <w:t xml:space="preserve"> of support for people with disability their families and carers</w:t>
      </w:r>
    </w:p>
    <w:p w14:paraId="7B6352EA" w14:textId="2F0D0EEE" w:rsidR="005E63DC" w:rsidRDefault="007A396C" w:rsidP="006325F2">
      <w:pPr>
        <w:pStyle w:val="ListParagraph"/>
        <w:numPr>
          <w:ilvl w:val="0"/>
          <w:numId w:val="17"/>
        </w:numPr>
      </w:pPr>
      <w:r>
        <w:t>Research that improves service delivery and i</w:t>
      </w:r>
      <w:r w:rsidR="005E63DC" w:rsidRPr="005E63DC">
        <w:t>nterface issues between specialist and mainstream</w:t>
      </w:r>
      <w:r w:rsidR="005E63DC">
        <w:t xml:space="preserve"> services </w:t>
      </w:r>
    </w:p>
    <w:p w14:paraId="41E412A1" w14:textId="0A64E5A7" w:rsidR="0035493F" w:rsidRDefault="0035493F" w:rsidP="003F09B2">
      <w:r>
        <w:t>The following areas are not in scope:</w:t>
      </w:r>
    </w:p>
    <w:p w14:paraId="1F91512C" w14:textId="0E2376B1" w:rsidR="009445BE" w:rsidRDefault="0035493F" w:rsidP="006325F2">
      <w:pPr>
        <w:pStyle w:val="ListParagraph"/>
        <w:numPr>
          <w:ilvl w:val="0"/>
          <w:numId w:val="17"/>
        </w:numPr>
      </w:pPr>
      <w:r>
        <w:t xml:space="preserve">Medical research </w:t>
      </w:r>
      <w:r w:rsidR="003F09B2">
        <w:t xml:space="preserve">into causes </w:t>
      </w:r>
      <w:r w:rsidR="0099160B">
        <w:t>of</w:t>
      </w:r>
      <w:r w:rsidR="003F09B2">
        <w:t xml:space="preserve"> disability.</w:t>
      </w:r>
    </w:p>
    <w:p w14:paraId="7C5EF77A" w14:textId="2F8830A2" w:rsidR="009445BE" w:rsidRDefault="009445BE" w:rsidP="009445BE">
      <w:pPr>
        <w:pStyle w:val="Heading2"/>
        <w:numPr>
          <w:ilvl w:val="1"/>
          <w:numId w:val="8"/>
        </w:numPr>
        <w:ind w:left="540" w:hanging="540"/>
        <w:rPr>
          <w:rFonts w:asciiTheme="minorHAnsi" w:eastAsiaTheme="minorEastAsia" w:hAnsiTheme="minorHAnsi" w:cstheme="minorBidi"/>
        </w:rPr>
      </w:pPr>
      <w:r>
        <w:rPr>
          <w:rFonts w:asciiTheme="minorHAnsi" w:eastAsiaTheme="minorEastAsia" w:hAnsiTheme="minorHAnsi" w:cstheme="minorBidi"/>
        </w:rPr>
        <w:t>Framing documents</w:t>
      </w:r>
    </w:p>
    <w:p w14:paraId="6AC3443C" w14:textId="7CDC7C98" w:rsidR="00FD2C59" w:rsidRDefault="00FD2C59" w:rsidP="00FD2C59">
      <w:pPr>
        <w:rPr>
          <w:szCs w:val="20"/>
        </w:rPr>
      </w:pPr>
      <w:r>
        <w:rPr>
          <w:szCs w:val="20"/>
        </w:rPr>
        <w:t>T</w:t>
      </w:r>
      <w:r w:rsidR="005E63DC">
        <w:rPr>
          <w:szCs w:val="20"/>
        </w:rPr>
        <w:t>his project is intended to build on and further develop existing work. A range of projects and documents have produced knowledge, put forth research priorities and highlighted gaps that should be collated and built on. As such t</w:t>
      </w:r>
      <w:r>
        <w:rPr>
          <w:szCs w:val="20"/>
        </w:rPr>
        <w:t xml:space="preserve">he Research Agenda should review and build </w:t>
      </w:r>
      <w:r w:rsidR="009657A9">
        <w:rPr>
          <w:szCs w:val="20"/>
        </w:rPr>
        <w:t>on recent and existing activities related to disability research including</w:t>
      </w:r>
      <w:r w:rsidR="00BA54AC">
        <w:rPr>
          <w:szCs w:val="20"/>
        </w:rPr>
        <w:t>, but not limited to</w:t>
      </w:r>
      <w:r w:rsidR="009657A9">
        <w:rPr>
          <w:szCs w:val="20"/>
        </w:rPr>
        <w:t>:</w:t>
      </w:r>
    </w:p>
    <w:p w14:paraId="00290124" w14:textId="70B258A4" w:rsidR="00FD2C59" w:rsidRDefault="00FD2C59" w:rsidP="006325F2">
      <w:pPr>
        <w:pStyle w:val="ListParagraph"/>
        <w:numPr>
          <w:ilvl w:val="0"/>
          <w:numId w:val="17"/>
        </w:numPr>
      </w:pPr>
      <w:r>
        <w:t>Audit of Disability Research 2014 and 2017</w:t>
      </w:r>
    </w:p>
    <w:p w14:paraId="04FF79CD" w14:textId="240FF59E" w:rsidR="00655F91" w:rsidRPr="00683A91" w:rsidRDefault="00683A91" w:rsidP="006325F2">
      <w:pPr>
        <w:pStyle w:val="ListParagraph"/>
        <w:numPr>
          <w:ilvl w:val="0"/>
          <w:numId w:val="17"/>
        </w:numPr>
      </w:pPr>
      <w:r w:rsidRPr="00683A91">
        <w:t>The 2011 National Disability Research Agenda</w:t>
      </w:r>
    </w:p>
    <w:p w14:paraId="1A3EE16C" w14:textId="62A15B1A" w:rsidR="00FD2C59" w:rsidRDefault="00FD2C59" w:rsidP="006325F2">
      <w:pPr>
        <w:pStyle w:val="ListParagraph"/>
        <w:numPr>
          <w:ilvl w:val="0"/>
          <w:numId w:val="17"/>
        </w:numPr>
      </w:pPr>
      <w:r>
        <w:t>United Nations Convention on the Rights of Persons with Disability</w:t>
      </w:r>
    </w:p>
    <w:p w14:paraId="6330ED27" w14:textId="49ECC8AF" w:rsidR="00FD2C59" w:rsidRDefault="009657A9" w:rsidP="006325F2">
      <w:pPr>
        <w:pStyle w:val="ListParagraph"/>
        <w:numPr>
          <w:ilvl w:val="0"/>
          <w:numId w:val="17"/>
        </w:numPr>
      </w:pPr>
      <w:r>
        <w:t>Commonwealth</w:t>
      </w:r>
      <w:r w:rsidR="00FD2C59">
        <w:t xml:space="preserve">, State and Territory government research agendas (including </w:t>
      </w:r>
      <w:r w:rsidR="00655F91">
        <w:t>the Disability Reform Council, National Disability Insurance Agency</w:t>
      </w:r>
      <w:r w:rsidR="00683A91">
        <w:t xml:space="preserve"> and</w:t>
      </w:r>
      <w:r w:rsidR="00655F91">
        <w:t xml:space="preserve"> National Quality and Safeguards Commission</w:t>
      </w:r>
      <w:r w:rsidR="00683A91">
        <w:t>)</w:t>
      </w:r>
    </w:p>
    <w:p w14:paraId="780E5495" w14:textId="2E6EFE05" w:rsidR="00655F91" w:rsidRDefault="00655F91" w:rsidP="006325F2">
      <w:pPr>
        <w:pStyle w:val="ListParagraph"/>
        <w:numPr>
          <w:ilvl w:val="0"/>
          <w:numId w:val="17"/>
        </w:numPr>
      </w:pPr>
      <w:r>
        <w:t>R</w:t>
      </w:r>
      <w:r w:rsidRPr="00CD71C8">
        <w:t xml:space="preserve">ecommendations made about </w:t>
      </w:r>
      <w:r w:rsidR="009657A9">
        <w:t xml:space="preserve">disability </w:t>
      </w:r>
      <w:r w:rsidRPr="00CD71C8">
        <w:t xml:space="preserve">research </w:t>
      </w:r>
      <w:r w:rsidR="009657A9">
        <w:t>emerging from Australian government</w:t>
      </w:r>
      <w:r w:rsidRPr="00CD71C8">
        <w:t xml:space="preserve"> </w:t>
      </w:r>
      <w:r w:rsidR="009657A9">
        <w:t>i</w:t>
      </w:r>
      <w:r w:rsidR="009657A9" w:rsidRPr="00CD71C8">
        <w:t>nquir</w:t>
      </w:r>
      <w:r w:rsidR="009657A9">
        <w:t xml:space="preserve">ies or Royal Commissions </w:t>
      </w:r>
    </w:p>
    <w:p w14:paraId="4ECA29AC" w14:textId="65562326" w:rsidR="00655F91" w:rsidRDefault="00655F91" w:rsidP="006325F2">
      <w:pPr>
        <w:pStyle w:val="ListParagraph"/>
        <w:numPr>
          <w:ilvl w:val="0"/>
          <w:numId w:val="17"/>
        </w:numPr>
      </w:pPr>
      <w:r>
        <w:t xml:space="preserve">Large </w:t>
      </w:r>
      <w:r w:rsidR="009657A9">
        <w:t xml:space="preserve">Australian </w:t>
      </w:r>
      <w:r>
        <w:t>research initiatives and centres</w:t>
      </w:r>
      <w:r w:rsidR="005E63DC">
        <w:t xml:space="preserve"> such as the Cooperative Research Centre in Autism</w:t>
      </w:r>
      <w:r>
        <w:t xml:space="preserve">  </w:t>
      </w:r>
    </w:p>
    <w:p w14:paraId="21FBFE2F" w14:textId="2B377397" w:rsidR="00516048" w:rsidRDefault="00683A91" w:rsidP="006325F2">
      <w:pPr>
        <w:pStyle w:val="ListParagraph"/>
        <w:numPr>
          <w:ilvl w:val="0"/>
          <w:numId w:val="17"/>
        </w:numPr>
      </w:pPr>
      <w:r w:rsidRPr="00683A91">
        <w:t xml:space="preserve">Living Our Ways: An Aboriginal Disability Research agenda led by First Peoples Disability Network </w:t>
      </w:r>
    </w:p>
    <w:p w14:paraId="7BAA14EF" w14:textId="260ED7AC" w:rsidR="00A12EB6" w:rsidRPr="00A12EB6" w:rsidRDefault="005D3B40" w:rsidP="0099160B">
      <w:pPr>
        <w:rPr>
          <w:rFonts w:cstheme="minorHAnsi"/>
          <w:color w:val="000000"/>
          <w:szCs w:val="20"/>
        </w:rPr>
      </w:pPr>
      <w:r w:rsidRPr="005D3B40">
        <w:rPr>
          <w:szCs w:val="20"/>
        </w:rPr>
        <w:t>The Research Agenda should recognise the role of research in achieving the goals of the Second National Disability Strateg</w:t>
      </w:r>
      <w:r w:rsidR="0099160B">
        <w:rPr>
          <w:szCs w:val="20"/>
        </w:rPr>
        <w:t>y</w:t>
      </w:r>
      <w:r w:rsidR="00E50472">
        <w:rPr>
          <w:szCs w:val="20"/>
        </w:rPr>
        <w:t xml:space="preserve">, </w:t>
      </w:r>
      <w:r w:rsidR="003F09B2">
        <w:rPr>
          <w:szCs w:val="20"/>
        </w:rPr>
        <w:t xml:space="preserve">and </w:t>
      </w:r>
      <w:r w:rsidR="00E50472">
        <w:rPr>
          <w:szCs w:val="20"/>
        </w:rPr>
        <w:t>acknowledge</w:t>
      </w:r>
      <w:r w:rsidR="0099160B">
        <w:rPr>
          <w:rFonts w:cstheme="minorHAnsi"/>
          <w:color w:val="000000"/>
          <w:szCs w:val="20"/>
        </w:rPr>
        <w:t xml:space="preserve"> the</w:t>
      </w:r>
      <w:r w:rsidR="00A12EB6" w:rsidRPr="00A12EB6">
        <w:rPr>
          <w:rFonts w:cstheme="minorHAnsi"/>
          <w:color w:val="000000"/>
          <w:szCs w:val="20"/>
        </w:rPr>
        <w:t xml:space="preserve"> </w:t>
      </w:r>
      <w:r w:rsidR="00E50472">
        <w:rPr>
          <w:rFonts w:cstheme="minorHAnsi"/>
          <w:color w:val="000000"/>
          <w:szCs w:val="20"/>
        </w:rPr>
        <w:t xml:space="preserve">research infrastructure of the </w:t>
      </w:r>
      <w:r w:rsidR="00A12EB6" w:rsidRPr="00A12EB6">
        <w:rPr>
          <w:rFonts w:cstheme="minorHAnsi"/>
          <w:color w:val="000000"/>
          <w:szCs w:val="20"/>
        </w:rPr>
        <w:t>National Disability Data Asset (NDDA)</w:t>
      </w:r>
      <w:r w:rsidR="0099160B">
        <w:rPr>
          <w:rStyle w:val="FootnoteReference"/>
          <w:rFonts w:cstheme="minorHAnsi"/>
          <w:color w:val="000000"/>
          <w:szCs w:val="20"/>
        </w:rPr>
        <w:footnoteReference w:id="2"/>
      </w:r>
      <w:r w:rsidR="00A12EB6" w:rsidRPr="00A12EB6">
        <w:rPr>
          <w:rFonts w:cstheme="minorHAnsi"/>
          <w:color w:val="000000"/>
          <w:szCs w:val="20"/>
        </w:rPr>
        <w:t xml:space="preserve">. </w:t>
      </w:r>
    </w:p>
    <w:p w14:paraId="177D310F" w14:textId="44D4696F" w:rsidR="00453C86" w:rsidRPr="009445BE" w:rsidRDefault="5C2F2350" w:rsidP="4E4A7CE1">
      <w:pPr>
        <w:pStyle w:val="Heading2"/>
        <w:numPr>
          <w:ilvl w:val="1"/>
          <w:numId w:val="8"/>
        </w:numPr>
        <w:ind w:left="540" w:hanging="540"/>
        <w:rPr>
          <w:rFonts w:asciiTheme="minorHAnsi" w:eastAsiaTheme="minorEastAsia" w:hAnsiTheme="minorHAnsi" w:cstheme="minorBidi"/>
        </w:rPr>
      </w:pPr>
      <w:r w:rsidRPr="4E4A7CE1">
        <w:rPr>
          <w:rFonts w:asciiTheme="minorHAnsi" w:eastAsiaTheme="minorEastAsia" w:hAnsiTheme="minorHAnsi" w:cstheme="minorBidi"/>
        </w:rPr>
        <w:t xml:space="preserve">Tasks and </w:t>
      </w:r>
      <w:r w:rsidR="09322784" w:rsidRPr="4E4A7CE1">
        <w:rPr>
          <w:rFonts w:asciiTheme="minorHAnsi" w:eastAsiaTheme="minorEastAsia" w:hAnsiTheme="minorHAnsi" w:cstheme="minorBidi"/>
        </w:rPr>
        <w:t>Deliverables</w:t>
      </w:r>
    </w:p>
    <w:p w14:paraId="14850614" w14:textId="1BBC3E95" w:rsidR="00016436" w:rsidRDefault="005C58E2" w:rsidP="4E4A7CE1">
      <w:r>
        <w:t xml:space="preserve">The project will involve </w:t>
      </w:r>
      <w:r w:rsidR="00A07568">
        <w:t>three</w:t>
      </w:r>
      <w:r>
        <w:t xml:space="preserve"> different tasks and </w:t>
      </w:r>
      <w:r w:rsidR="00A07568">
        <w:t xml:space="preserve">four </w:t>
      </w:r>
      <w:r>
        <w:t xml:space="preserve">deliverables including a synthesis of the current state of disability research and identified priorities; consultation with stakeholders to shape the Research Agenda; and a </w:t>
      </w:r>
      <w:r w:rsidR="00016436">
        <w:t xml:space="preserve">final Research Agenda that will underpin the activities of the NDRP going forward. </w:t>
      </w:r>
      <w:r w:rsidR="00A07568">
        <w:t>All tasks should consider</w:t>
      </w:r>
      <w:r w:rsidR="00F24496">
        <w:t xml:space="preserve"> (1)</w:t>
      </w:r>
      <w:r w:rsidR="00A07568">
        <w:t xml:space="preserve"> current state</w:t>
      </w:r>
      <w:r w:rsidR="00F24496">
        <w:t xml:space="preserve"> of research</w:t>
      </w:r>
      <w:r w:rsidR="00A07568">
        <w:t xml:space="preserve">, </w:t>
      </w:r>
      <w:r w:rsidR="00F24496">
        <w:t xml:space="preserve">(2) </w:t>
      </w:r>
      <w:r w:rsidR="00A07568">
        <w:t>short-term and emerging priorities, and</w:t>
      </w:r>
      <w:r w:rsidR="00F24496">
        <w:t xml:space="preserve"> (3)</w:t>
      </w:r>
      <w:r w:rsidR="00A07568">
        <w:t xml:space="preserve"> forward-looking</w:t>
      </w:r>
      <w:r w:rsidR="00F24496">
        <w:t>, long-term prioriti</w:t>
      </w:r>
      <w:r w:rsidR="00F24496" w:rsidRPr="00702B28">
        <w:t>es</w:t>
      </w:r>
      <w:r w:rsidR="00BF3D44" w:rsidRPr="00702B28">
        <w:t xml:space="preserve"> </w:t>
      </w:r>
      <w:r w:rsidR="00702B28" w:rsidRPr="00702B28">
        <w:t>to position the NDRP as a significant contributor</w:t>
      </w:r>
      <w:r w:rsidR="00BF3D44" w:rsidRPr="00702B28">
        <w:t xml:space="preserve"> </w:t>
      </w:r>
      <w:r w:rsidR="00702B28" w:rsidRPr="00702B28">
        <w:t>to new</w:t>
      </w:r>
      <w:r w:rsidR="008D466A" w:rsidRPr="00702B28">
        <w:t xml:space="preserve"> knowledge and evidence </w:t>
      </w:r>
      <w:r w:rsidR="000F379E">
        <w:t>that</w:t>
      </w:r>
      <w:r w:rsidR="008D466A" w:rsidRPr="00702B28">
        <w:t xml:space="preserve"> enables people with disability to </w:t>
      </w:r>
      <w:r w:rsidR="00A12EB6" w:rsidRPr="00702B28">
        <w:t>flourish</w:t>
      </w:r>
      <w:r w:rsidR="00F24496">
        <w:t xml:space="preserve">. </w:t>
      </w:r>
    </w:p>
    <w:p w14:paraId="397329EE" w14:textId="4283660B" w:rsidR="00655F91" w:rsidRDefault="00655F91" w:rsidP="00655F91">
      <w:r>
        <w:t xml:space="preserve">It is anticipated that the Research Agenda project will involve </w:t>
      </w:r>
      <w:r w:rsidR="00311C69">
        <w:t>the following</w:t>
      </w:r>
      <w:r>
        <w:t xml:space="preserve"> key tasks and deliverables:</w:t>
      </w:r>
    </w:p>
    <w:p w14:paraId="14DAC890" w14:textId="30AAB127" w:rsidR="00655F91" w:rsidRPr="00453C86" w:rsidRDefault="00016436" w:rsidP="006325F2">
      <w:pPr>
        <w:pStyle w:val="ListParagraph"/>
        <w:numPr>
          <w:ilvl w:val="0"/>
          <w:numId w:val="19"/>
        </w:numPr>
        <w:rPr>
          <w:b/>
          <w:bCs/>
        </w:rPr>
      </w:pPr>
      <w:r>
        <w:rPr>
          <w:b/>
          <w:bCs/>
        </w:rPr>
        <w:t>Report on the current state of disability research in Australia</w:t>
      </w:r>
      <w:r w:rsidR="00F2222B">
        <w:rPr>
          <w:b/>
          <w:bCs/>
        </w:rPr>
        <w:t xml:space="preserve"> </w:t>
      </w:r>
      <w:r w:rsidR="00F24496">
        <w:rPr>
          <w:b/>
          <w:bCs/>
        </w:rPr>
        <w:t>and horizon scan</w:t>
      </w:r>
    </w:p>
    <w:p w14:paraId="2570EC32" w14:textId="77777777" w:rsidR="00F24496" w:rsidRDefault="00F2222B" w:rsidP="00655F91">
      <w:pPr>
        <w:pStyle w:val="ListParagraph"/>
        <w:ind w:left="720"/>
      </w:pPr>
      <w:r>
        <w:t xml:space="preserve">A desktop review of current literature and knowledge related to disability research in Australia should </w:t>
      </w:r>
      <w:r w:rsidR="008E6641">
        <w:t>draw on the above framing documents and any other existing literature. This report should begin to identify themes</w:t>
      </w:r>
      <w:r>
        <w:t xml:space="preserve"> emerging from the literature, and start to separate these into</w:t>
      </w:r>
      <w:r w:rsidR="008E6641">
        <w:t xml:space="preserve"> </w:t>
      </w:r>
      <w:r>
        <w:t xml:space="preserve">immediate, medium and long-term priorities. </w:t>
      </w:r>
      <w:r w:rsidR="00E0483B">
        <w:t xml:space="preserve">The report should </w:t>
      </w:r>
      <w:r w:rsidR="00EF3CA6">
        <w:t>compare emerging themes with past and current research recommendations and identify where there is alignment and where gaps remain.</w:t>
      </w:r>
      <w:r w:rsidR="00F24496">
        <w:t xml:space="preserve"> A horizon scanning exercise should be undertaken to </w:t>
      </w:r>
      <w:r w:rsidR="00F24496" w:rsidRPr="00F24496">
        <w:t>detect early signs of potentially important developments</w:t>
      </w:r>
      <w:r w:rsidR="00F24496">
        <w:t xml:space="preserve"> and future priorities.</w:t>
      </w:r>
    </w:p>
    <w:p w14:paraId="671F121B" w14:textId="78220C0F" w:rsidR="00655F91" w:rsidRDefault="00F24496" w:rsidP="00655F91">
      <w:pPr>
        <w:pStyle w:val="ListParagraph"/>
        <w:ind w:left="720"/>
      </w:pPr>
      <w:r>
        <w:t>This</w:t>
      </w:r>
      <w:r w:rsidR="00F2222B">
        <w:t xml:space="preserve"> document will form the basis of the stakeholder engagement process.</w:t>
      </w:r>
    </w:p>
    <w:p w14:paraId="3B4E14EE" w14:textId="1FB9A6B5" w:rsidR="00F2222B" w:rsidRDefault="00F2222B" w:rsidP="00655F91">
      <w:pPr>
        <w:pStyle w:val="ListParagraph"/>
        <w:ind w:left="720"/>
      </w:pPr>
      <w:r w:rsidRPr="00453C86">
        <w:t>Deliverable</w:t>
      </w:r>
      <w:r>
        <w:t xml:space="preserve"> 1: Report on current state of disability research in Australia</w:t>
      </w:r>
      <w:r w:rsidR="00F24496">
        <w:t xml:space="preserve"> and </w:t>
      </w:r>
      <w:r w:rsidR="00C5688F">
        <w:t>emerging outcomes</w:t>
      </w:r>
      <w:r w:rsidR="00F24496">
        <w:t xml:space="preserve"> of horizon scan</w:t>
      </w:r>
      <w:r w:rsidR="000F379E">
        <w:t>.</w:t>
      </w:r>
    </w:p>
    <w:p w14:paraId="7A012B64" w14:textId="19EA8953" w:rsidR="00655F91" w:rsidRDefault="00655F91" w:rsidP="00655F91">
      <w:pPr>
        <w:pStyle w:val="ListParagraph"/>
        <w:ind w:left="720"/>
      </w:pPr>
    </w:p>
    <w:p w14:paraId="09C04925" w14:textId="417401A0" w:rsidR="008E6641" w:rsidRDefault="00655F91" w:rsidP="006325F2">
      <w:pPr>
        <w:pStyle w:val="ListParagraph"/>
        <w:numPr>
          <w:ilvl w:val="0"/>
          <w:numId w:val="19"/>
        </w:numPr>
      </w:pPr>
      <w:r w:rsidRPr="00F2222B">
        <w:rPr>
          <w:b/>
          <w:bCs/>
        </w:rPr>
        <w:t>Consultation with key stakeholders</w:t>
      </w:r>
      <w:r>
        <w:t xml:space="preserve"> to table </w:t>
      </w:r>
      <w:r w:rsidR="00453C86">
        <w:t xml:space="preserve">results of </w:t>
      </w:r>
      <w:r w:rsidR="00A07568">
        <w:t xml:space="preserve">the </w:t>
      </w:r>
      <w:r w:rsidR="00016436">
        <w:t xml:space="preserve">desktop review </w:t>
      </w:r>
      <w:r w:rsidR="00453C86">
        <w:t>an</w:t>
      </w:r>
      <w:r>
        <w:t xml:space="preserve">d </w:t>
      </w:r>
      <w:r w:rsidR="00C5688F">
        <w:t xml:space="preserve">horizon scan, and </w:t>
      </w:r>
      <w:r>
        <w:t xml:space="preserve">seek </w:t>
      </w:r>
      <w:r w:rsidR="00453C86">
        <w:t xml:space="preserve">feedback on current state of disability research, emerging priorities and long-term vision. </w:t>
      </w:r>
      <w:r w:rsidR="008E6641">
        <w:t xml:space="preserve">The stakeholder consultation process should seek the views of a range of groups, including people with disability, their families and carers, advocacy bodies, federal and state governments, universities and research institutes and service providers. The stakeholder consultation should facilitate a variety of ways to seek feedback, being mindful of the current travel restrictions and state of the sector. </w:t>
      </w:r>
      <w:r w:rsidR="00F2222B">
        <w:t>T</w:t>
      </w:r>
      <w:r w:rsidR="008E6641">
        <w:t>he consultation process should</w:t>
      </w:r>
      <w:r w:rsidR="00C5688F">
        <w:t xml:space="preserve"> build on the outcomes of the desktop review and</w:t>
      </w:r>
      <w:r w:rsidR="008E6641">
        <w:t xml:space="preserve"> engage stakeholders in discussions to identify whether the emerging priorities are deemed important, and what other research questions should be considered in addition. </w:t>
      </w:r>
    </w:p>
    <w:p w14:paraId="40E7907A" w14:textId="14184178" w:rsidR="00453C86" w:rsidRPr="00453C86" w:rsidRDefault="00453C86" w:rsidP="00453C86">
      <w:pPr>
        <w:pStyle w:val="ListParagraph"/>
        <w:ind w:left="720"/>
      </w:pPr>
      <w:r w:rsidRPr="00453C86">
        <w:t>Deliverable</w:t>
      </w:r>
      <w:r>
        <w:t xml:space="preserve"> 2</w:t>
      </w:r>
      <w:r w:rsidRPr="00453C86">
        <w:t xml:space="preserve">: </w:t>
      </w:r>
      <w:r>
        <w:t>C</w:t>
      </w:r>
      <w:r w:rsidRPr="00453C86">
        <w:t>onsultation schedule outlining various ways to engage with stakeholders</w:t>
      </w:r>
      <w:r w:rsidR="00F24496">
        <w:t xml:space="preserve"> </w:t>
      </w:r>
    </w:p>
    <w:p w14:paraId="210DB6F4" w14:textId="6FFBD696" w:rsidR="00453C86" w:rsidRDefault="00453C86" w:rsidP="00453C86">
      <w:pPr>
        <w:pStyle w:val="ListParagraph"/>
        <w:ind w:left="720"/>
      </w:pPr>
      <w:r w:rsidRPr="00453C86">
        <w:lastRenderedPageBreak/>
        <w:t>Deliverable</w:t>
      </w:r>
      <w:r>
        <w:t xml:space="preserve"> 3</w:t>
      </w:r>
      <w:r w:rsidRPr="00453C86">
        <w:t xml:space="preserve">: </w:t>
      </w:r>
      <w:r>
        <w:t>Report on outcomes of consultation process</w:t>
      </w:r>
      <w:r w:rsidR="00E50472">
        <w:t>.</w:t>
      </w:r>
    </w:p>
    <w:p w14:paraId="1A4F8EF1" w14:textId="77777777" w:rsidR="00453C86" w:rsidRDefault="00453C86" w:rsidP="00453C86">
      <w:pPr>
        <w:pStyle w:val="ListParagraph"/>
        <w:ind w:left="720"/>
      </w:pPr>
    </w:p>
    <w:p w14:paraId="5034D83C" w14:textId="1024AA19" w:rsidR="0035493F" w:rsidRPr="00311C69" w:rsidRDefault="00453C86" w:rsidP="006325F2">
      <w:pPr>
        <w:pStyle w:val="ListParagraph"/>
        <w:numPr>
          <w:ilvl w:val="0"/>
          <w:numId w:val="19"/>
        </w:numPr>
      </w:pPr>
      <w:r>
        <w:rPr>
          <w:b/>
          <w:bCs/>
        </w:rPr>
        <w:t>Research agenda report</w:t>
      </w:r>
      <w:r w:rsidR="00311C69">
        <w:rPr>
          <w:b/>
          <w:bCs/>
        </w:rPr>
        <w:t xml:space="preserve">. </w:t>
      </w:r>
      <w:r w:rsidR="00311C69" w:rsidRPr="00311C69">
        <w:t>The final report for the research agenda should</w:t>
      </w:r>
      <w:r w:rsidR="00F2222B">
        <w:t xml:space="preserve"> combine the </w:t>
      </w:r>
      <w:r w:rsidR="00016436">
        <w:t xml:space="preserve">desktop </w:t>
      </w:r>
      <w:r w:rsidR="00F2222B">
        <w:t xml:space="preserve">review with feedback from the consultation process to deliver </w:t>
      </w:r>
      <w:r w:rsidR="00311C69" w:rsidRPr="00311C69">
        <w:t>a research framework and agenda for the NDRP</w:t>
      </w:r>
      <w:r w:rsidR="00F2222B">
        <w:t xml:space="preserve">. The report should outline a carefully considered, policy-relevant </w:t>
      </w:r>
      <w:r w:rsidR="00F24496">
        <w:t xml:space="preserve">10-year </w:t>
      </w:r>
      <w:r w:rsidR="00F2222B">
        <w:t>research agenda</w:t>
      </w:r>
      <w:r w:rsidR="00311C69" w:rsidRPr="00311C69">
        <w:t xml:space="preserve"> that </w:t>
      </w:r>
      <w:r w:rsidR="00F24496" w:rsidRPr="00F24496">
        <w:t>address</w:t>
      </w:r>
      <w:r w:rsidR="00F24496">
        <w:t>es</w:t>
      </w:r>
      <w:r w:rsidR="00F24496" w:rsidRPr="00F24496">
        <w:t xml:space="preserve"> existing and emerging priorities, ‘quick wins’ as well as systems-level research and a put forward long-term vision to deliver policy-relevant research that advances the rights of people with disability and enables them to flourish</w:t>
      </w:r>
      <w:r w:rsidR="00F24496">
        <w:t>.</w:t>
      </w:r>
      <w:r w:rsidR="00F2222B">
        <w:t xml:space="preserve"> This report will guide the NDRP research program and will inform the selection of topics for two collaborative demonstration projects</w:t>
      </w:r>
      <w:r w:rsidR="002A3076">
        <w:t xml:space="preserve"> </w:t>
      </w:r>
      <w:r w:rsidR="002A3076" w:rsidRPr="00B91DB7">
        <w:t>to be undertaken during the current establishment phase for the NDRP</w:t>
      </w:r>
      <w:r w:rsidR="00F2222B">
        <w:t xml:space="preserve">. </w:t>
      </w:r>
    </w:p>
    <w:p w14:paraId="611AF937" w14:textId="2B641FF8" w:rsidR="00453C86" w:rsidRDefault="00453C86" w:rsidP="00453C86">
      <w:pPr>
        <w:pStyle w:val="ListParagraph"/>
        <w:ind w:left="720"/>
      </w:pPr>
      <w:r w:rsidRPr="00453C86">
        <w:t xml:space="preserve">Deliverable 4: </w:t>
      </w:r>
      <w:r>
        <w:t>Research agenda report</w:t>
      </w:r>
      <w:r w:rsidR="00E50472">
        <w:t>.</w:t>
      </w:r>
    </w:p>
    <w:p w14:paraId="40E7DF3A" w14:textId="1A6B8DE9" w:rsidR="00453C86" w:rsidRDefault="00453C86" w:rsidP="00453C86">
      <w:pPr>
        <w:pStyle w:val="ListParagraph"/>
        <w:ind w:left="720"/>
      </w:pPr>
    </w:p>
    <w:p w14:paraId="2B2FF551" w14:textId="7576F4BF" w:rsidR="00453C86" w:rsidRPr="00EF3CA6" w:rsidRDefault="00E6691D" w:rsidP="00EF3CA6">
      <w:pPr>
        <w:pStyle w:val="Heading2"/>
        <w:numPr>
          <w:ilvl w:val="1"/>
          <w:numId w:val="8"/>
        </w:numPr>
        <w:ind w:left="540" w:hanging="540"/>
        <w:rPr>
          <w:rFonts w:asciiTheme="minorHAnsi" w:eastAsiaTheme="minorEastAsia" w:hAnsiTheme="minorHAnsi" w:cstheme="minorBidi"/>
          <w:color w:val="FF0000"/>
        </w:rPr>
      </w:pPr>
      <w:r>
        <w:rPr>
          <w:rFonts w:asciiTheme="minorHAnsi" w:eastAsiaTheme="minorEastAsia" w:hAnsiTheme="minorHAnsi" w:cstheme="minorBidi"/>
        </w:rPr>
        <w:t xml:space="preserve">Project </w:t>
      </w:r>
      <w:r w:rsidR="00453C86" w:rsidRPr="00EF3CA6">
        <w:rPr>
          <w:rFonts w:asciiTheme="minorHAnsi" w:eastAsiaTheme="minorEastAsia" w:hAnsiTheme="minorHAnsi" w:cstheme="minorBidi"/>
        </w:rPr>
        <w:t>Timeline</w:t>
      </w:r>
      <w:r w:rsidR="00311C69" w:rsidRPr="00EF3CA6">
        <w:rPr>
          <w:rFonts w:asciiTheme="minorHAnsi" w:eastAsiaTheme="minorEastAsia" w:hAnsiTheme="minorHAnsi" w:cstheme="minorBidi"/>
        </w:rPr>
        <w:t xml:space="preserve"> </w:t>
      </w:r>
    </w:p>
    <w:tbl>
      <w:tblPr>
        <w:tblStyle w:val="GridTable1Light-Accent1"/>
        <w:tblW w:w="10710" w:type="dxa"/>
        <w:jc w:val="center"/>
        <w:tblBorders>
          <w:top w:val="single" w:sz="4" w:space="0" w:color="2D394A"/>
          <w:left w:val="single" w:sz="4" w:space="0" w:color="2D394A"/>
          <w:bottom w:val="single" w:sz="4" w:space="0" w:color="2D394A"/>
          <w:right w:val="single" w:sz="4" w:space="0" w:color="2D394A"/>
          <w:insideH w:val="single" w:sz="4" w:space="0" w:color="2D394A"/>
          <w:insideV w:val="single" w:sz="4" w:space="0" w:color="2D394A"/>
        </w:tblBorders>
        <w:tblLook w:val="04A0" w:firstRow="1" w:lastRow="0" w:firstColumn="1" w:lastColumn="0" w:noHBand="0" w:noVBand="1"/>
      </w:tblPr>
      <w:tblGrid>
        <w:gridCol w:w="3176"/>
        <w:gridCol w:w="837"/>
        <w:gridCol w:w="837"/>
        <w:gridCol w:w="837"/>
        <w:gridCol w:w="837"/>
        <w:gridCol w:w="837"/>
        <w:gridCol w:w="837"/>
        <w:gridCol w:w="837"/>
        <w:gridCol w:w="837"/>
        <w:gridCol w:w="838"/>
      </w:tblGrid>
      <w:tr w:rsidR="005D3B40" w14:paraId="797D0EBB" w14:textId="169F09CC" w:rsidTr="00E6691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6" w:type="dxa"/>
            <w:tcBorders>
              <w:bottom w:val="none" w:sz="0" w:space="0" w:color="auto"/>
            </w:tcBorders>
          </w:tcPr>
          <w:p w14:paraId="236D489E" w14:textId="77777777" w:rsidR="005D3B40" w:rsidRDefault="005D3B40" w:rsidP="00453C86"/>
        </w:tc>
        <w:tc>
          <w:tcPr>
            <w:tcW w:w="837" w:type="dxa"/>
            <w:tcBorders>
              <w:bottom w:val="none" w:sz="0" w:space="0" w:color="auto"/>
            </w:tcBorders>
          </w:tcPr>
          <w:p w14:paraId="3287989C" w14:textId="21935798" w:rsidR="005D3B40" w:rsidRDefault="005D3B40" w:rsidP="00453C86">
            <w:pPr>
              <w:cnfStyle w:val="100000000000" w:firstRow="1" w:lastRow="0" w:firstColumn="0" w:lastColumn="0" w:oddVBand="0" w:evenVBand="0" w:oddHBand="0" w:evenHBand="0" w:firstRowFirstColumn="0" w:firstRowLastColumn="0" w:lastRowFirstColumn="0" w:lastRowLastColumn="0"/>
            </w:pPr>
            <w:r>
              <w:t>Oct 20</w:t>
            </w:r>
          </w:p>
        </w:tc>
        <w:tc>
          <w:tcPr>
            <w:tcW w:w="837" w:type="dxa"/>
            <w:tcBorders>
              <w:bottom w:val="none" w:sz="0" w:space="0" w:color="auto"/>
            </w:tcBorders>
          </w:tcPr>
          <w:p w14:paraId="16F66FE4" w14:textId="4B3C8AE1" w:rsidR="005D3B40" w:rsidRDefault="005D3B40" w:rsidP="00453C86">
            <w:pPr>
              <w:cnfStyle w:val="100000000000" w:firstRow="1" w:lastRow="0" w:firstColumn="0" w:lastColumn="0" w:oddVBand="0" w:evenVBand="0" w:oddHBand="0" w:evenHBand="0" w:firstRowFirstColumn="0" w:firstRowLastColumn="0" w:lastRowFirstColumn="0" w:lastRowLastColumn="0"/>
            </w:pPr>
            <w:r>
              <w:t>Nov 20</w:t>
            </w:r>
          </w:p>
        </w:tc>
        <w:tc>
          <w:tcPr>
            <w:tcW w:w="837" w:type="dxa"/>
            <w:tcBorders>
              <w:bottom w:val="none" w:sz="0" w:space="0" w:color="auto"/>
            </w:tcBorders>
          </w:tcPr>
          <w:p w14:paraId="072F41CB" w14:textId="36EB458A" w:rsidR="005D3B40" w:rsidRDefault="005D3B40" w:rsidP="00453C86">
            <w:pPr>
              <w:cnfStyle w:val="100000000000" w:firstRow="1" w:lastRow="0" w:firstColumn="0" w:lastColumn="0" w:oddVBand="0" w:evenVBand="0" w:oddHBand="0" w:evenHBand="0" w:firstRowFirstColumn="0" w:firstRowLastColumn="0" w:lastRowFirstColumn="0" w:lastRowLastColumn="0"/>
            </w:pPr>
            <w:r>
              <w:t>Dec 20</w:t>
            </w:r>
          </w:p>
        </w:tc>
        <w:tc>
          <w:tcPr>
            <w:tcW w:w="837" w:type="dxa"/>
            <w:tcBorders>
              <w:bottom w:val="none" w:sz="0" w:space="0" w:color="auto"/>
            </w:tcBorders>
          </w:tcPr>
          <w:p w14:paraId="3AFBB28F" w14:textId="207797D9" w:rsidR="005D3B40" w:rsidRDefault="005D3B40" w:rsidP="00453C86">
            <w:pPr>
              <w:cnfStyle w:val="100000000000" w:firstRow="1" w:lastRow="0" w:firstColumn="0" w:lastColumn="0" w:oddVBand="0" w:evenVBand="0" w:oddHBand="0" w:evenHBand="0" w:firstRowFirstColumn="0" w:firstRowLastColumn="0" w:lastRowFirstColumn="0" w:lastRowLastColumn="0"/>
            </w:pPr>
            <w:r>
              <w:t>Jan 21</w:t>
            </w:r>
          </w:p>
        </w:tc>
        <w:tc>
          <w:tcPr>
            <w:tcW w:w="837" w:type="dxa"/>
            <w:tcBorders>
              <w:bottom w:val="none" w:sz="0" w:space="0" w:color="auto"/>
            </w:tcBorders>
          </w:tcPr>
          <w:p w14:paraId="64FDD90F" w14:textId="236FE147" w:rsidR="005D3B40" w:rsidRDefault="005D3B40" w:rsidP="00453C86">
            <w:pPr>
              <w:cnfStyle w:val="100000000000" w:firstRow="1" w:lastRow="0" w:firstColumn="0" w:lastColumn="0" w:oddVBand="0" w:evenVBand="0" w:oddHBand="0" w:evenHBand="0" w:firstRowFirstColumn="0" w:firstRowLastColumn="0" w:lastRowFirstColumn="0" w:lastRowLastColumn="0"/>
            </w:pPr>
            <w:r>
              <w:t>Feb 21</w:t>
            </w:r>
          </w:p>
        </w:tc>
        <w:tc>
          <w:tcPr>
            <w:tcW w:w="837" w:type="dxa"/>
            <w:tcBorders>
              <w:bottom w:val="none" w:sz="0" w:space="0" w:color="auto"/>
            </w:tcBorders>
          </w:tcPr>
          <w:p w14:paraId="4758C27E" w14:textId="3F46EBDF" w:rsidR="005D3B40" w:rsidRDefault="005D3B40" w:rsidP="00453C86">
            <w:pPr>
              <w:cnfStyle w:val="100000000000" w:firstRow="1" w:lastRow="0" w:firstColumn="0" w:lastColumn="0" w:oddVBand="0" w:evenVBand="0" w:oddHBand="0" w:evenHBand="0" w:firstRowFirstColumn="0" w:firstRowLastColumn="0" w:lastRowFirstColumn="0" w:lastRowLastColumn="0"/>
            </w:pPr>
            <w:r>
              <w:t>Mar 21</w:t>
            </w:r>
          </w:p>
        </w:tc>
        <w:tc>
          <w:tcPr>
            <w:tcW w:w="837" w:type="dxa"/>
            <w:tcBorders>
              <w:bottom w:val="none" w:sz="0" w:space="0" w:color="auto"/>
            </w:tcBorders>
          </w:tcPr>
          <w:p w14:paraId="5593DF7B" w14:textId="3855D2F6" w:rsidR="005D3B40" w:rsidRDefault="005D3B40" w:rsidP="00453C86">
            <w:pPr>
              <w:cnfStyle w:val="100000000000" w:firstRow="1" w:lastRow="0" w:firstColumn="0" w:lastColumn="0" w:oddVBand="0" w:evenVBand="0" w:oddHBand="0" w:evenHBand="0" w:firstRowFirstColumn="0" w:firstRowLastColumn="0" w:lastRowFirstColumn="0" w:lastRowLastColumn="0"/>
            </w:pPr>
            <w:r>
              <w:t>Apr 21</w:t>
            </w:r>
          </w:p>
        </w:tc>
        <w:tc>
          <w:tcPr>
            <w:tcW w:w="837" w:type="dxa"/>
            <w:tcBorders>
              <w:bottom w:val="none" w:sz="0" w:space="0" w:color="auto"/>
            </w:tcBorders>
          </w:tcPr>
          <w:p w14:paraId="77445A21" w14:textId="1E71B3AA" w:rsidR="005D3B40" w:rsidRDefault="005D3B40" w:rsidP="00453C86">
            <w:pPr>
              <w:cnfStyle w:val="100000000000" w:firstRow="1" w:lastRow="0" w:firstColumn="0" w:lastColumn="0" w:oddVBand="0" w:evenVBand="0" w:oddHBand="0" w:evenHBand="0" w:firstRowFirstColumn="0" w:firstRowLastColumn="0" w:lastRowFirstColumn="0" w:lastRowLastColumn="0"/>
            </w:pPr>
            <w:r>
              <w:t>May 21</w:t>
            </w:r>
          </w:p>
        </w:tc>
        <w:tc>
          <w:tcPr>
            <w:tcW w:w="838" w:type="dxa"/>
            <w:tcBorders>
              <w:bottom w:val="none" w:sz="0" w:space="0" w:color="auto"/>
            </w:tcBorders>
          </w:tcPr>
          <w:p w14:paraId="6E478B2F" w14:textId="03DF39E6" w:rsidR="005D3B40" w:rsidRDefault="005D3B40" w:rsidP="00453C86">
            <w:pPr>
              <w:cnfStyle w:val="100000000000" w:firstRow="1" w:lastRow="0" w:firstColumn="0" w:lastColumn="0" w:oddVBand="0" w:evenVBand="0" w:oddHBand="0" w:evenHBand="0" w:firstRowFirstColumn="0" w:firstRowLastColumn="0" w:lastRowFirstColumn="0" w:lastRowLastColumn="0"/>
            </w:pPr>
            <w:r>
              <w:t>Jun 21</w:t>
            </w:r>
          </w:p>
        </w:tc>
      </w:tr>
      <w:tr w:rsidR="005D3B40" w14:paraId="1BA24E17" w14:textId="49B36D21" w:rsidTr="00E6691D">
        <w:trPr>
          <w:jc w:val="center"/>
        </w:trPr>
        <w:tc>
          <w:tcPr>
            <w:cnfStyle w:val="001000000000" w:firstRow="0" w:lastRow="0" w:firstColumn="1" w:lastColumn="0" w:oddVBand="0" w:evenVBand="0" w:oddHBand="0" w:evenHBand="0" w:firstRowFirstColumn="0" w:firstRowLastColumn="0" w:lastRowFirstColumn="0" w:lastRowLastColumn="0"/>
            <w:tcW w:w="3176" w:type="dxa"/>
          </w:tcPr>
          <w:p w14:paraId="4DAB068E" w14:textId="553DDB1D" w:rsidR="005D3B40" w:rsidRDefault="005D3B40" w:rsidP="00453C86">
            <w:r>
              <w:t>Deliverable 1: Current state report</w:t>
            </w:r>
          </w:p>
        </w:tc>
        <w:tc>
          <w:tcPr>
            <w:tcW w:w="837" w:type="dxa"/>
            <w:shd w:val="clear" w:color="auto" w:fill="B9D7FA" w:themeFill="text2" w:themeFillTint="33"/>
          </w:tcPr>
          <w:p w14:paraId="352761B5"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42DC3AB7"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15C54FC8" w14:textId="2546E93D"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4D926234" w14:textId="2C6E9DFB" w:rsidR="005D3B40" w:rsidRDefault="005D3B40" w:rsidP="00453C86">
            <w:pPr>
              <w:cnfStyle w:val="000000000000" w:firstRow="0" w:lastRow="0" w:firstColumn="0" w:lastColumn="0" w:oddVBand="0" w:evenVBand="0" w:oddHBand="0" w:evenHBand="0" w:firstRowFirstColumn="0" w:firstRowLastColumn="0" w:lastRowFirstColumn="0" w:lastRowLastColumn="0"/>
            </w:pPr>
            <w:r>
              <w:t>Due</w:t>
            </w:r>
          </w:p>
        </w:tc>
        <w:tc>
          <w:tcPr>
            <w:tcW w:w="837" w:type="dxa"/>
          </w:tcPr>
          <w:p w14:paraId="03CE47BA"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7788207C"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586C7F88"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5AF8251A"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8" w:type="dxa"/>
          </w:tcPr>
          <w:p w14:paraId="036E69ED"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r>
      <w:tr w:rsidR="005D3B40" w14:paraId="373CB7C5" w14:textId="3DE261E5" w:rsidTr="00E6691D">
        <w:trPr>
          <w:jc w:val="center"/>
        </w:trPr>
        <w:tc>
          <w:tcPr>
            <w:cnfStyle w:val="001000000000" w:firstRow="0" w:lastRow="0" w:firstColumn="1" w:lastColumn="0" w:oddVBand="0" w:evenVBand="0" w:oddHBand="0" w:evenHBand="0" w:firstRowFirstColumn="0" w:firstRowLastColumn="0" w:lastRowFirstColumn="0" w:lastRowLastColumn="0"/>
            <w:tcW w:w="3176" w:type="dxa"/>
          </w:tcPr>
          <w:p w14:paraId="3C9A7F94" w14:textId="5D53C356" w:rsidR="005D3B40" w:rsidRDefault="005D3B40" w:rsidP="00453C86">
            <w:r>
              <w:t>Deliverable 2: Consultation schedule</w:t>
            </w:r>
          </w:p>
        </w:tc>
        <w:tc>
          <w:tcPr>
            <w:tcW w:w="837" w:type="dxa"/>
          </w:tcPr>
          <w:p w14:paraId="0E1D2596"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0F37B6A6"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FFFFFF" w:themeFill="background1"/>
          </w:tcPr>
          <w:p w14:paraId="6766B8E6" w14:textId="3F645A3E"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6AD02B0A" w14:textId="07E6E3C7" w:rsidR="005D3B40" w:rsidRDefault="005D3B40" w:rsidP="00453C86">
            <w:pPr>
              <w:cnfStyle w:val="000000000000" w:firstRow="0" w:lastRow="0" w:firstColumn="0" w:lastColumn="0" w:oddVBand="0" w:evenVBand="0" w:oddHBand="0" w:evenHBand="0" w:firstRowFirstColumn="0" w:firstRowLastColumn="0" w:lastRowFirstColumn="0" w:lastRowLastColumn="0"/>
            </w:pPr>
            <w:r>
              <w:t>Due</w:t>
            </w:r>
          </w:p>
        </w:tc>
        <w:tc>
          <w:tcPr>
            <w:tcW w:w="837" w:type="dxa"/>
          </w:tcPr>
          <w:p w14:paraId="4F101684"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5F6B0734"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2DC07E58"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298D3C98"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8" w:type="dxa"/>
          </w:tcPr>
          <w:p w14:paraId="30D25BE5"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r>
      <w:tr w:rsidR="005D3B40" w14:paraId="53511573" w14:textId="111C2188" w:rsidTr="00E6691D">
        <w:trPr>
          <w:jc w:val="center"/>
        </w:trPr>
        <w:tc>
          <w:tcPr>
            <w:cnfStyle w:val="001000000000" w:firstRow="0" w:lastRow="0" w:firstColumn="1" w:lastColumn="0" w:oddVBand="0" w:evenVBand="0" w:oddHBand="0" w:evenHBand="0" w:firstRowFirstColumn="0" w:firstRowLastColumn="0" w:lastRowFirstColumn="0" w:lastRowLastColumn="0"/>
            <w:tcW w:w="3176" w:type="dxa"/>
          </w:tcPr>
          <w:p w14:paraId="2F62D709" w14:textId="6614CBB4" w:rsidR="005D3B40" w:rsidRDefault="005D3B40" w:rsidP="00453C86">
            <w:r>
              <w:t>Deliverable 3: Consultation report</w:t>
            </w:r>
          </w:p>
        </w:tc>
        <w:tc>
          <w:tcPr>
            <w:tcW w:w="837" w:type="dxa"/>
          </w:tcPr>
          <w:p w14:paraId="7DE03F45"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1EE83374"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tcPr>
          <w:p w14:paraId="4D0AA682"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2CA29A00"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74FAC47E"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2E69DA1C" w14:textId="5422EFC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59430AD9" w14:textId="5B55765D" w:rsidR="005D3B40" w:rsidRDefault="005D3B40" w:rsidP="00453C86">
            <w:pPr>
              <w:cnfStyle w:val="000000000000" w:firstRow="0" w:lastRow="0" w:firstColumn="0" w:lastColumn="0" w:oddVBand="0" w:evenVBand="0" w:oddHBand="0" w:evenHBand="0" w:firstRowFirstColumn="0" w:firstRowLastColumn="0" w:lastRowFirstColumn="0" w:lastRowLastColumn="0"/>
            </w:pPr>
            <w:r>
              <w:t>Due</w:t>
            </w:r>
          </w:p>
        </w:tc>
        <w:tc>
          <w:tcPr>
            <w:tcW w:w="837" w:type="dxa"/>
          </w:tcPr>
          <w:p w14:paraId="6A6166C2"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8" w:type="dxa"/>
          </w:tcPr>
          <w:p w14:paraId="7F3F20DD"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r>
      <w:tr w:rsidR="005D3B40" w14:paraId="2EF1669A" w14:textId="33DCC2E9" w:rsidTr="00E6691D">
        <w:trPr>
          <w:jc w:val="center"/>
        </w:trPr>
        <w:tc>
          <w:tcPr>
            <w:cnfStyle w:val="001000000000" w:firstRow="0" w:lastRow="0" w:firstColumn="1" w:lastColumn="0" w:oddVBand="0" w:evenVBand="0" w:oddHBand="0" w:evenHBand="0" w:firstRowFirstColumn="0" w:firstRowLastColumn="0" w:lastRowFirstColumn="0" w:lastRowLastColumn="0"/>
            <w:tcW w:w="3176" w:type="dxa"/>
          </w:tcPr>
          <w:p w14:paraId="68B0CA65" w14:textId="46D7A902" w:rsidR="005D3B40" w:rsidRDefault="005D3B40" w:rsidP="00453C86">
            <w:r>
              <w:t xml:space="preserve">Deliverable 4: Research agenda </w:t>
            </w:r>
          </w:p>
        </w:tc>
        <w:tc>
          <w:tcPr>
            <w:tcW w:w="837" w:type="dxa"/>
            <w:shd w:val="clear" w:color="auto" w:fill="B9D7FA" w:themeFill="text2" w:themeFillTint="33"/>
          </w:tcPr>
          <w:p w14:paraId="61517AED"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0DE5C811"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4338F237"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7AB1111A"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75EA0C93" w14:textId="77777777"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3362BE4A" w14:textId="56AC5163"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7" w:type="dxa"/>
            <w:shd w:val="clear" w:color="auto" w:fill="B9D7FA" w:themeFill="text2" w:themeFillTint="33"/>
          </w:tcPr>
          <w:p w14:paraId="42CB1EF0" w14:textId="2BBB30A9" w:rsidR="005D3B40" w:rsidRDefault="005D3B40" w:rsidP="00453C86">
            <w:pPr>
              <w:cnfStyle w:val="000000000000" w:firstRow="0" w:lastRow="0" w:firstColumn="0" w:lastColumn="0" w:oddVBand="0" w:evenVBand="0" w:oddHBand="0" w:evenHBand="0" w:firstRowFirstColumn="0" w:firstRowLastColumn="0" w:lastRowFirstColumn="0" w:lastRowLastColumn="0"/>
            </w:pPr>
            <w:r>
              <w:t>Prelim</w:t>
            </w:r>
          </w:p>
        </w:tc>
        <w:tc>
          <w:tcPr>
            <w:tcW w:w="837" w:type="dxa"/>
            <w:shd w:val="clear" w:color="auto" w:fill="B9D7FA" w:themeFill="text2" w:themeFillTint="33"/>
          </w:tcPr>
          <w:p w14:paraId="3C423A2A" w14:textId="6F9C25F1" w:rsidR="005D3B40" w:rsidRDefault="005D3B40" w:rsidP="00453C86">
            <w:pPr>
              <w:cnfStyle w:val="000000000000" w:firstRow="0" w:lastRow="0" w:firstColumn="0" w:lastColumn="0" w:oddVBand="0" w:evenVBand="0" w:oddHBand="0" w:evenHBand="0" w:firstRowFirstColumn="0" w:firstRowLastColumn="0" w:lastRowFirstColumn="0" w:lastRowLastColumn="0"/>
            </w:pPr>
          </w:p>
        </w:tc>
        <w:tc>
          <w:tcPr>
            <w:tcW w:w="838" w:type="dxa"/>
            <w:shd w:val="clear" w:color="auto" w:fill="B9D7FA" w:themeFill="text2" w:themeFillTint="33"/>
          </w:tcPr>
          <w:p w14:paraId="372E2B9A" w14:textId="546878CD" w:rsidR="005D3B40" w:rsidRDefault="005D3B40" w:rsidP="00453C86">
            <w:pPr>
              <w:cnfStyle w:val="000000000000" w:firstRow="0" w:lastRow="0" w:firstColumn="0" w:lastColumn="0" w:oddVBand="0" w:evenVBand="0" w:oddHBand="0" w:evenHBand="0" w:firstRowFirstColumn="0" w:firstRowLastColumn="0" w:lastRowFirstColumn="0" w:lastRowLastColumn="0"/>
            </w:pPr>
            <w:r>
              <w:t>Final</w:t>
            </w:r>
          </w:p>
        </w:tc>
      </w:tr>
      <w:tr w:rsidR="005D3B40" w14:paraId="4C58DC21" w14:textId="014B8D50" w:rsidTr="00E6691D">
        <w:trPr>
          <w:jc w:val="center"/>
        </w:trPr>
        <w:tc>
          <w:tcPr>
            <w:cnfStyle w:val="001000000000" w:firstRow="0" w:lastRow="0" w:firstColumn="1" w:lastColumn="0" w:oddVBand="0" w:evenVBand="0" w:oddHBand="0" w:evenHBand="0" w:firstRowFirstColumn="0" w:firstRowLastColumn="0" w:lastRowFirstColumn="0" w:lastRowLastColumn="0"/>
            <w:tcW w:w="3176" w:type="dxa"/>
          </w:tcPr>
          <w:p w14:paraId="180166DA" w14:textId="6BD5ACE8" w:rsidR="005D3B40" w:rsidRDefault="005D3B40" w:rsidP="00453C86">
            <w:r>
              <w:t xml:space="preserve">Project control group meetings </w:t>
            </w:r>
          </w:p>
        </w:tc>
        <w:tc>
          <w:tcPr>
            <w:tcW w:w="837" w:type="dxa"/>
          </w:tcPr>
          <w:p w14:paraId="08D36734" w14:textId="1C95D4D5"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tcPr>
          <w:p w14:paraId="312AFD99" w14:textId="7F572CB3"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tcPr>
          <w:p w14:paraId="594FA9E7" w14:textId="7B0CF240"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tcPr>
          <w:p w14:paraId="6035DC28" w14:textId="31FEFDB7" w:rsidR="005D3B40" w:rsidRDefault="00E6691D"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tcPr>
          <w:p w14:paraId="0D4BD130" w14:textId="31CCE5BA"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tcPr>
          <w:p w14:paraId="30A4CC12" w14:textId="3AB6789D"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shd w:val="clear" w:color="auto" w:fill="FFFFFF" w:themeFill="background1"/>
          </w:tcPr>
          <w:p w14:paraId="3D3599C4" w14:textId="053DE027"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7" w:type="dxa"/>
            <w:shd w:val="clear" w:color="auto" w:fill="FFFFFF" w:themeFill="background1"/>
          </w:tcPr>
          <w:p w14:paraId="44BEBB75" w14:textId="46EF2537"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c>
          <w:tcPr>
            <w:tcW w:w="838" w:type="dxa"/>
            <w:shd w:val="clear" w:color="auto" w:fill="FFFFFF" w:themeFill="background1"/>
          </w:tcPr>
          <w:p w14:paraId="4A78EBC9" w14:textId="5F739987" w:rsidR="005D3B40" w:rsidRDefault="005D3B40" w:rsidP="00EF3CA6">
            <w:pPr>
              <w:jc w:val="center"/>
              <w:cnfStyle w:val="000000000000" w:firstRow="0" w:lastRow="0" w:firstColumn="0" w:lastColumn="0" w:oddVBand="0" w:evenVBand="0" w:oddHBand="0" w:evenHBand="0" w:firstRowFirstColumn="0" w:firstRowLastColumn="0" w:lastRowFirstColumn="0" w:lastRowLastColumn="0"/>
            </w:pPr>
            <w:r>
              <w:t>*</w:t>
            </w:r>
          </w:p>
        </w:tc>
      </w:tr>
    </w:tbl>
    <w:p w14:paraId="724F59F7" w14:textId="5DBA4553" w:rsidR="0049073F" w:rsidRPr="0049073F" w:rsidRDefault="52D07689" w:rsidP="4E4A7CE1">
      <w:pPr>
        <w:pStyle w:val="Heading2"/>
        <w:numPr>
          <w:ilvl w:val="1"/>
          <w:numId w:val="8"/>
        </w:numPr>
        <w:ind w:left="540" w:hanging="540"/>
        <w:rPr>
          <w:rFonts w:asciiTheme="minorHAnsi" w:eastAsiaTheme="minorEastAsia" w:hAnsiTheme="minorHAnsi" w:cstheme="minorBidi"/>
        </w:rPr>
      </w:pPr>
      <w:r w:rsidRPr="4E4A7CE1">
        <w:rPr>
          <w:rFonts w:asciiTheme="minorHAnsi" w:eastAsiaTheme="minorEastAsia" w:hAnsiTheme="minorHAnsi" w:cstheme="minorBidi"/>
        </w:rPr>
        <w:t>Funding</w:t>
      </w:r>
    </w:p>
    <w:p w14:paraId="4E027750" w14:textId="307E1E22" w:rsidR="0049073F" w:rsidRDefault="52D07689" w:rsidP="00453C86">
      <w:r>
        <w:t xml:space="preserve">The </w:t>
      </w:r>
      <w:r w:rsidR="00E6691D">
        <w:t>funding</w:t>
      </w:r>
      <w:r w:rsidR="00995107">
        <w:t xml:space="preserve"> </w:t>
      </w:r>
      <w:r>
        <w:t xml:space="preserve">available for this </w:t>
      </w:r>
      <w:r w:rsidRPr="003F09B2">
        <w:t xml:space="preserve">project is </w:t>
      </w:r>
      <w:r w:rsidR="0099160B">
        <w:t xml:space="preserve">up to </w:t>
      </w:r>
      <w:r w:rsidRPr="003F09B2">
        <w:t>$</w:t>
      </w:r>
      <w:r w:rsidR="007A396C" w:rsidRPr="003F09B2">
        <w:t>400,000</w:t>
      </w:r>
      <w:r w:rsidRPr="003F09B2">
        <w:t>.</w:t>
      </w:r>
      <w:r>
        <w:t xml:space="preserve"> </w:t>
      </w:r>
    </w:p>
    <w:p w14:paraId="166DBE3C" w14:textId="296D39D0" w:rsidR="0049073F" w:rsidRDefault="00C50E6C" w:rsidP="00453C86">
      <w:r>
        <w:t>Costs the funding can be used for are:</w:t>
      </w:r>
    </w:p>
    <w:p w14:paraId="091CBBC4" w14:textId="77777777" w:rsidR="00C50E6C" w:rsidRDefault="00C50E6C" w:rsidP="006325F2">
      <w:pPr>
        <w:pStyle w:val="ListParagraph"/>
        <w:numPr>
          <w:ilvl w:val="0"/>
          <w:numId w:val="20"/>
        </w:numPr>
      </w:pPr>
      <w:r>
        <w:t>Operating and administration expenses directly related to the delivery of services, such as:</w:t>
      </w:r>
    </w:p>
    <w:p w14:paraId="2E5C0BB9" w14:textId="39E1AFF7" w:rsidR="00C50E6C" w:rsidRDefault="7413A78F" w:rsidP="006325F2">
      <w:pPr>
        <w:pStyle w:val="ListParagraph"/>
        <w:numPr>
          <w:ilvl w:val="1"/>
          <w:numId w:val="20"/>
        </w:numPr>
      </w:pPr>
      <w:r>
        <w:t xml:space="preserve">staff salaries and on-costs which can be directly attributed to the provision of the </w:t>
      </w:r>
      <w:r w:rsidR="00995107">
        <w:t>project</w:t>
      </w:r>
    </w:p>
    <w:p w14:paraId="1C3A7C0F" w14:textId="77777777" w:rsidR="00C50E6C" w:rsidRDefault="00C50E6C" w:rsidP="006325F2">
      <w:pPr>
        <w:pStyle w:val="ListParagraph"/>
        <w:numPr>
          <w:ilvl w:val="1"/>
          <w:numId w:val="20"/>
        </w:numPr>
      </w:pPr>
      <w:r>
        <w:t>support services in the identified service area/s as per the grant agreement</w:t>
      </w:r>
    </w:p>
    <w:p w14:paraId="0AB5FDFE" w14:textId="77777777" w:rsidR="00C50E6C" w:rsidRDefault="00C50E6C" w:rsidP="006325F2">
      <w:pPr>
        <w:pStyle w:val="ListParagraph"/>
        <w:numPr>
          <w:ilvl w:val="1"/>
          <w:numId w:val="20"/>
        </w:numPr>
      </w:pPr>
      <w:r>
        <w:t>telephones</w:t>
      </w:r>
    </w:p>
    <w:p w14:paraId="02DDAD64" w14:textId="77777777" w:rsidR="00C50E6C" w:rsidRDefault="00C50E6C" w:rsidP="006325F2">
      <w:pPr>
        <w:pStyle w:val="ListParagraph"/>
        <w:numPr>
          <w:ilvl w:val="1"/>
          <w:numId w:val="20"/>
        </w:numPr>
      </w:pPr>
      <w:r>
        <w:t>rent and outgoings</w:t>
      </w:r>
    </w:p>
    <w:p w14:paraId="0D518253" w14:textId="77777777" w:rsidR="00C50E6C" w:rsidRDefault="00C50E6C" w:rsidP="006325F2">
      <w:pPr>
        <w:pStyle w:val="ListParagraph"/>
        <w:numPr>
          <w:ilvl w:val="1"/>
          <w:numId w:val="20"/>
        </w:numPr>
      </w:pPr>
      <w:r>
        <w:t>computer/IT/website/software</w:t>
      </w:r>
    </w:p>
    <w:p w14:paraId="0B0173B3" w14:textId="77777777" w:rsidR="00C50E6C" w:rsidRDefault="00C50E6C" w:rsidP="006325F2">
      <w:pPr>
        <w:pStyle w:val="ListParagraph"/>
        <w:numPr>
          <w:ilvl w:val="1"/>
          <w:numId w:val="20"/>
        </w:numPr>
      </w:pPr>
      <w:r>
        <w:t>insurance</w:t>
      </w:r>
    </w:p>
    <w:p w14:paraId="51C05C11" w14:textId="77777777" w:rsidR="00C50E6C" w:rsidRDefault="00C50E6C" w:rsidP="006325F2">
      <w:pPr>
        <w:pStyle w:val="ListParagraph"/>
        <w:numPr>
          <w:ilvl w:val="1"/>
          <w:numId w:val="20"/>
        </w:numPr>
      </w:pPr>
      <w:r>
        <w:t>utilities</w:t>
      </w:r>
    </w:p>
    <w:p w14:paraId="5B98DA65" w14:textId="77777777" w:rsidR="00C50E6C" w:rsidRDefault="00C50E6C" w:rsidP="006325F2">
      <w:pPr>
        <w:pStyle w:val="ListParagraph"/>
        <w:numPr>
          <w:ilvl w:val="1"/>
          <w:numId w:val="20"/>
        </w:numPr>
      </w:pPr>
      <w:r>
        <w:t>postage</w:t>
      </w:r>
    </w:p>
    <w:p w14:paraId="11FF4AA2" w14:textId="77777777" w:rsidR="00C50E6C" w:rsidRDefault="00C50E6C" w:rsidP="006325F2">
      <w:pPr>
        <w:pStyle w:val="ListParagraph"/>
        <w:numPr>
          <w:ilvl w:val="1"/>
          <w:numId w:val="20"/>
        </w:numPr>
      </w:pPr>
      <w:r>
        <w:t>stationery and printing</w:t>
      </w:r>
    </w:p>
    <w:p w14:paraId="09DED896" w14:textId="77777777" w:rsidR="00C50E6C" w:rsidRDefault="00C50E6C" w:rsidP="006325F2">
      <w:pPr>
        <w:pStyle w:val="ListParagraph"/>
        <w:numPr>
          <w:ilvl w:val="1"/>
          <w:numId w:val="20"/>
        </w:numPr>
      </w:pPr>
      <w:r>
        <w:t>accounting and auditing</w:t>
      </w:r>
    </w:p>
    <w:p w14:paraId="45279AA7" w14:textId="36F6A7CB" w:rsidR="00C50E6C" w:rsidRDefault="7413A78F" w:rsidP="006325F2">
      <w:pPr>
        <w:pStyle w:val="ListParagraph"/>
        <w:numPr>
          <w:ilvl w:val="1"/>
          <w:numId w:val="20"/>
        </w:numPr>
      </w:pPr>
      <w:r>
        <w:t>travel/accommodation costs</w:t>
      </w:r>
      <w:r w:rsidR="66249AC3">
        <w:t xml:space="preserve"> </w:t>
      </w:r>
      <w:r w:rsidR="00EF3CA6">
        <w:t>directly related to the Research Agenda project. Please note travel costs will be reimbursed on receipt of invoices/receipts</w:t>
      </w:r>
      <w:r w:rsidR="66249AC3">
        <w:t xml:space="preserve"> </w:t>
      </w:r>
    </w:p>
    <w:p w14:paraId="1B64E04C" w14:textId="77777777" w:rsidR="00C50E6C" w:rsidRDefault="00C50E6C" w:rsidP="006325F2">
      <w:pPr>
        <w:pStyle w:val="ListParagraph"/>
        <w:numPr>
          <w:ilvl w:val="1"/>
          <w:numId w:val="20"/>
        </w:numPr>
      </w:pPr>
      <w:r>
        <w:t>assets that can be reasonably attributed to meeting agreement deliverables</w:t>
      </w:r>
    </w:p>
    <w:p w14:paraId="534356A0" w14:textId="03B59AEA" w:rsidR="00FA7504" w:rsidRDefault="7413A78F" w:rsidP="006325F2">
      <w:pPr>
        <w:pStyle w:val="ListParagraph"/>
        <w:numPr>
          <w:ilvl w:val="1"/>
          <w:numId w:val="20"/>
        </w:numPr>
      </w:pPr>
      <w:r>
        <w:t>screening processes for paid, unpaid and sub-contracted staff</w:t>
      </w:r>
      <w:r w:rsidR="00F24496">
        <w:t xml:space="preserve"> (such as working with children check)</w:t>
      </w:r>
    </w:p>
    <w:p w14:paraId="6D5EAFEF" w14:textId="0559BD3B" w:rsidR="005D3B40" w:rsidRDefault="005D3B40" w:rsidP="005D3B40">
      <w:pPr>
        <w:pStyle w:val="ListParagraph"/>
        <w:numPr>
          <w:ilvl w:val="0"/>
          <w:numId w:val="20"/>
        </w:numPr>
      </w:pPr>
      <w:r>
        <w:t>Appropriate and sufficient payment</w:t>
      </w:r>
      <w:r w:rsidRPr="007A396C">
        <w:t xml:space="preserve"> to advocacy organisations </w:t>
      </w:r>
      <w:r w:rsidR="00217789">
        <w:t xml:space="preserve">and people with lived experience of disability who are involved in the project. </w:t>
      </w:r>
    </w:p>
    <w:p w14:paraId="649057D0" w14:textId="082C4B7F" w:rsidR="005D3B40" w:rsidRPr="007A396C" w:rsidRDefault="005D3B40" w:rsidP="005D3B40">
      <w:pPr>
        <w:pStyle w:val="ListParagraph"/>
        <w:numPr>
          <w:ilvl w:val="0"/>
          <w:numId w:val="20"/>
        </w:numPr>
      </w:pPr>
      <w:r>
        <w:t xml:space="preserve">Inclusive and accessible stakeholder engagement </w:t>
      </w:r>
      <w:r w:rsidR="00217789">
        <w:t xml:space="preserve">processes. </w:t>
      </w:r>
    </w:p>
    <w:p w14:paraId="6168383B" w14:textId="77777777" w:rsidR="00516048" w:rsidRPr="009445BE" w:rsidRDefault="00516048" w:rsidP="00C50E6C">
      <w:pPr>
        <w:pStyle w:val="Heading2"/>
        <w:numPr>
          <w:ilvl w:val="1"/>
          <w:numId w:val="8"/>
        </w:numPr>
        <w:ind w:left="540" w:hanging="540"/>
        <w:rPr>
          <w:rFonts w:asciiTheme="minorHAnsi" w:eastAsiaTheme="minorEastAsia" w:hAnsiTheme="minorHAnsi" w:cstheme="minorBidi"/>
        </w:rPr>
      </w:pPr>
      <w:r w:rsidRPr="009445BE">
        <w:rPr>
          <w:rFonts w:asciiTheme="minorHAnsi" w:eastAsiaTheme="minorEastAsia" w:hAnsiTheme="minorHAnsi" w:cstheme="minorBidi"/>
        </w:rPr>
        <w:t>Governance</w:t>
      </w:r>
    </w:p>
    <w:p w14:paraId="41C23D5B" w14:textId="7A5AE604" w:rsidR="0035493F" w:rsidRDefault="004F36B9" w:rsidP="004303DB">
      <w:r>
        <w:t xml:space="preserve">The project will be overseen by a </w:t>
      </w:r>
      <w:r w:rsidR="00F24496">
        <w:t>NDRP Project Control Group, made up of a subset</w:t>
      </w:r>
      <w:r>
        <w:t xml:space="preserve"> of the</w:t>
      </w:r>
      <w:r w:rsidR="0035493F">
        <w:t xml:space="preserve"> NDRP working party</w:t>
      </w:r>
      <w:r w:rsidR="00F24496">
        <w:t xml:space="preserve">. The Project Control Group will meet regularly </w:t>
      </w:r>
      <w:r w:rsidR="00C55D61">
        <w:t xml:space="preserve">via teleconference </w:t>
      </w:r>
      <w:r w:rsidR="00F24496">
        <w:t xml:space="preserve">with the </w:t>
      </w:r>
      <w:r w:rsidR="00C55D61">
        <w:t xml:space="preserve">project team to provide support and discuss emerging themes. </w:t>
      </w:r>
    </w:p>
    <w:p w14:paraId="6BA50103" w14:textId="45D6A0C8" w:rsidR="007E05EE" w:rsidRPr="00E6691D" w:rsidRDefault="798B213E" w:rsidP="00E6691D">
      <w:pPr>
        <w:pStyle w:val="Heading1"/>
        <w:numPr>
          <w:ilvl w:val="0"/>
          <w:numId w:val="8"/>
        </w:numPr>
        <w:ind w:left="357" w:hanging="357"/>
        <w:rPr>
          <w:rFonts w:asciiTheme="minorHAnsi" w:eastAsiaTheme="minorEastAsia" w:hAnsiTheme="minorHAnsi" w:cstheme="minorBidi"/>
          <w:color w:val="2D394A"/>
        </w:rPr>
      </w:pPr>
      <w:r w:rsidRPr="00E6691D">
        <w:rPr>
          <w:rFonts w:asciiTheme="minorHAnsi" w:eastAsiaTheme="minorEastAsia" w:hAnsiTheme="minorHAnsi" w:cstheme="minorBidi"/>
          <w:color w:val="2D394A"/>
        </w:rPr>
        <w:t>About this RFP</w:t>
      </w:r>
    </w:p>
    <w:p w14:paraId="5992BA04" w14:textId="7DEB7A2F" w:rsidR="00750A80" w:rsidRDefault="798B213E" w:rsidP="00475B3D">
      <w:r>
        <w:t>By submitting a response to this RFP, you agree to be bound by the terms and conditions set out in this section and the response requirements within the enclosed schedules.</w:t>
      </w:r>
      <w:r w:rsidR="004F36B9">
        <w:t xml:space="preserve"> The RFP includes two stages: an expression of interest which outlines the applicant</w:t>
      </w:r>
      <w:r w:rsidR="00C742E0">
        <w:t>’</w:t>
      </w:r>
      <w:r w:rsidR="004F36B9">
        <w:t xml:space="preserve">s partnerships and skills, followed by an invitation to submit a full proposal. </w:t>
      </w:r>
    </w:p>
    <w:p w14:paraId="5C01EDF8" w14:textId="446E9899" w:rsidR="001E7C58" w:rsidRPr="008C5E84" w:rsidRDefault="007A396C" w:rsidP="00411F7A">
      <w:pPr>
        <w:pStyle w:val="Heading2"/>
        <w:numPr>
          <w:ilvl w:val="1"/>
          <w:numId w:val="25"/>
        </w:numPr>
        <w:rPr>
          <w:rFonts w:asciiTheme="minorHAnsi" w:eastAsiaTheme="minorEastAsia" w:hAnsiTheme="minorHAnsi" w:cstheme="minorBidi"/>
        </w:rPr>
      </w:pPr>
      <w:r>
        <w:rPr>
          <w:rFonts w:asciiTheme="minorHAnsi" w:eastAsiaTheme="minorEastAsia" w:hAnsiTheme="minorHAnsi" w:cstheme="minorBidi"/>
        </w:rPr>
        <w:t>S</w:t>
      </w:r>
      <w:r w:rsidR="004F36B9">
        <w:rPr>
          <w:rFonts w:asciiTheme="minorHAnsi" w:eastAsiaTheme="minorEastAsia" w:hAnsiTheme="minorHAnsi" w:cstheme="minorBidi"/>
        </w:rPr>
        <w:t xml:space="preserve">ubmission </w:t>
      </w:r>
      <w:r w:rsidR="798B213E" w:rsidRPr="798B213E">
        <w:rPr>
          <w:rFonts w:asciiTheme="minorHAnsi" w:eastAsiaTheme="minorEastAsia" w:hAnsiTheme="minorHAnsi" w:cstheme="minorBidi"/>
        </w:rPr>
        <w:t>timeline</w:t>
      </w:r>
    </w:p>
    <w:tbl>
      <w:tblPr>
        <w:tblStyle w:val="ListTable3-Accent11"/>
        <w:tblW w:w="0" w:type="auto"/>
        <w:tblInd w:w="108" w:type="dxa"/>
        <w:shd w:val="clear" w:color="auto" w:fill="2D394A"/>
        <w:tblLook w:val="04A0" w:firstRow="1" w:lastRow="0" w:firstColumn="1" w:lastColumn="0" w:noHBand="0" w:noVBand="1"/>
      </w:tblPr>
      <w:tblGrid>
        <w:gridCol w:w="5045"/>
        <w:gridCol w:w="5041"/>
      </w:tblGrid>
      <w:tr w:rsidR="009F0B7E" w:rsidRPr="008C5E84" w14:paraId="30989782" w14:textId="77777777" w:rsidTr="00E6691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45" w:type="dxa"/>
            <w:tcBorders>
              <w:right w:val="single" w:sz="4" w:space="0" w:color="auto"/>
            </w:tcBorders>
            <w:shd w:val="clear" w:color="auto" w:fill="2D394A"/>
          </w:tcPr>
          <w:p w14:paraId="790685D4" w14:textId="77777777" w:rsidR="00395E2F" w:rsidRPr="008C5E84" w:rsidRDefault="798B213E" w:rsidP="00395E2F">
            <w:r>
              <w:t>Stage</w:t>
            </w:r>
          </w:p>
        </w:tc>
        <w:tc>
          <w:tcPr>
            <w:tcW w:w="5041" w:type="dxa"/>
            <w:tcBorders>
              <w:left w:val="single" w:sz="4" w:space="0" w:color="auto"/>
            </w:tcBorders>
            <w:shd w:val="clear" w:color="auto" w:fill="2D394A"/>
          </w:tcPr>
          <w:p w14:paraId="0A491433" w14:textId="286AEF27" w:rsidR="00395E2F" w:rsidRPr="008C5E84" w:rsidRDefault="798B213E" w:rsidP="00395E2F">
            <w:pPr>
              <w:cnfStyle w:val="100000000000" w:firstRow="1" w:lastRow="0" w:firstColumn="0" w:lastColumn="0" w:oddVBand="0" w:evenVBand="0" w:oddHBand="0" w:evenHBand="0" w:firstRowFirstColumn="0" w:firstRowLastColumn="0" w:lastRowFirstColumn="0" w:lastRowLastColumn="0"/>
            </w:pPr>
            <w:r>
              <w:t>Date and Time</w:t>
            </w:r>
          </w:p>
        </w:tc>
      </w:tr>
      <w:tr w:rsidR="009F0B7E" w:rsidRPr="008C5E84" w14:paraId="5DF94374" w14:textId="77777777" w:rsidTr="00E6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5" w:type="dxa"/>
            <w:tcBorders>
              <w:right w:val="single" w:sz="4" w:space="0" w:color="auto"/>
            </w:tcBorders>
          </w:tcPr>
          <w:p w14:paraId="68F92BCB" w14:textId="77777777" w:rsidR="00395E2F" w:rsidRPr="008C5E84" w:rsidRDefault="798B213E" w:rsidP="00395E2F">
            <w:r>
              <w:t xml:space="preserve">Release RFP </w:t>
            </w:r>
          </w:p>
        </w:tc>
        <w:tc>
          <w:tcPr>
            <w:tcW w:w="5041" w:type="dxa"/>
            <w:tcBorders>
              <w:left w:val="single" w:sz="4" w:space="0" w:color="auto"/>
            </w:tcBorders>
            <w:shd w:val="clear" w:color="auto" w:fill="FFFFFF" w:themeFill="background1"/>
          </w:tcPr>
          <w:p w14:paraId="3A11F538" w14:textId="46047C4C" w:rsidR="00395E2F" w:rsidRPr="00710C4D" w:rsidRDefault="00C55D61" w:rsidP="798B213E">
            <w:pPr>
              <w:cnfStyle w:val="000000100000" w:firstRow="0" w:lastRow="0" w:firstColumn="0" w:lastColumn="0" w:oddVBand="0" w:evenVBand="0" w:oddHBand="1" w:evenHBand="0" w:firstRowFirstColumn="0" w:firstRowLastColumn="0" w:lastRowFirstColumn="0" w:lastRowLastColumn="0"/>
              <w:rPr>
                <w:color w:val="094183" w:themeColor="accent1"/>
              </w:rPr>
            </w:pPr>
            <w:r>
              <w:t>1</w:t>
            </w:r>
            <w:r w:rsidR="00F23E00">
              <w:t>3</w:t>
            </w:r>
            <w:r w:rsidR="00710C4D">
              <w:t xml:space="preserve"> August 2020</w:t>
            </w:r>
          </w:p>
        </w:tc>
      </w:tr>
      <w:tr w:rsidR="009F0B7E" w:rsidRPr="008C5E84" w14:paraId="34B6D1D1" w14:textId="77777777" w:rsidTr="00E6691D">
        <w:tc>
          <w:tcPr>
            <w:cnfStyle w:val="001000000000" w:firstRow="0" w:lastRow="0" w:firstColumn="1" w:lastColumn="0" w:oddVBand="0" w:evenVBand="0" w:oddHBand="0" w:evenHBand="0" w:firstRowFirstColumn="0" w:firstRowLastColumn="0" w:lastRowFirstColumn="0" w:lastRowLastColumn="0"/>
            <w:tcW w:w="5045" w:type="dxa"/>
            <w:tcBorders>
              <w:right w:val="single" w:sz="4" w:space="0" w:color="auto"/>
            </w:tcBorders>
          </w:tcPr>
          <w:p w14:paraId="42EC256A" w14:textId="50C30371" w:rsidR="00D56D91" w:rsidRPr="008C5E84" w:rsidRDefault="00C55D61" w:rsidP="00395E2F">
            <w:r>
              <w:lastRenderedPageBreak/>
              <w:t>Clarification period: questions accepted</w:t>
            </w:r>
          </w:p>
        </w:tc>
        <w:tc>
          <w:tcPr>
            <w:tcW w:w="5041" w:type="dxa"/>
            <w:tcBorders>
              <w:left w:val="single" w:sz="4" w:space="0" w:color="auto"/>
            </w:tcBorders>
            <w:shd w:val="clear" w:color="auto" w:fill="FFFFFF" w:themeFill="background1"/>
          </w:tcPr>
          <w:p w14:paraId="7864239A" w14:textId="574566E2" w:rsidR="00D56D91" w:rsidRPr="00C55D61" w:rsidRDefault="00C55D61" w:rsidP="798B213E">
            <w:pPr>
              <w:cnfStyle w:val="000000000000" w:firstRow="0" w:lastRow="0" w:firstColumn="0" w:lastColumn="0" w:oddVBand="0" w:evenVBand="0" w:oddHBand="0" w:evenHBand="0" w:firstRowFirstColumn="0" w:firstRowLastColumn="0" w:lastRowFirstColumn="0" w:lastRowLastColumn="0"/>
            </w:pPr>
            <w:r w:rsidRPr="00C55D61">
              <w:t>1</w:t>
            </w:r>
            <w:r w:rsidR="00F23E00">
              <w:t>3</w:t>
            </w:r>
            <w:r w:rsidR="00D477B8">
              <w:t xml:space="preserve"> – 2</w:t>
            </w:r>
            <w:r w:rsidR="00C07649">
              <w:t>1</w:t>
            </w:r>
            <w:r w:rsidR="00D477B8">
              <w:t xml:space="preserve"> August 2020</w:t>
            </w:r>
          </w:p>
        </w:tc>
      </w:tr>
      <w:tr w:rsidR="009F0B7E" w:rsidRPr="008C5E84" w14:paraId="69230B13" w14:textId="77777777" w:rsidTr="00E6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5" w:type="dxa"/>
            <w:tcBorders>
              <w:right w:val="single" w:sz="4" w:space="0" w:color="auto"/>
            </w:tcBorders>
          </w:tcPr>
          <w:p w14:paraId="3E9D9860" w14:textId="3A5A6CFB" w:rsidR="00395E2F" w:rsidRPr="008C5E84" w:rsidRDefault="00710C4D" w:rsidP="00395E2F">
            <w:r>
              <w:t xml:space="preserve">Expressions of </w:t>
            </w:r>
            <w:r w:rsidR="00C55D61">
              <w:t>interest due</w:t>
            </w:r>
          </w:p>
        </w:tc>
        <w:tc>
          <w:tcPr>
            <w:tcW w:w="5041" w:type="dxa"/>
            <w:tcBorders>
              <w:left w:val="single" w:sz="4" w:space="0" w:color="auto"/>
            </w:tcBorders>
            <w:shd w:val="clear" w:color="auto" w:fill="FFFFFF" w:themeFill="background1"/>
          </w:tcPr>
          <w:p w14:paraId="3EEB6F8B" w14:textId="2E65786D" w:rsidR="00395E2F" w:rsidRPr="006E4192" w:rsidRDefault="00C07649" w:rsidP="798B213E">
            <w:pPr>
              <w:cnfStyle w:val="000000100000" w:firstRow="0" w:lastRow="0" w:firstColumn="0" w:lastColumn="0" w:oddVBand="0" w:evenVBand="0" w:oddHBand="1" w:evenHBand="0" w:firstRowFirstColumn="0" w:firstRowLastColumn="0" w:lastRowFirstColumn="0" w:lastRowLastColumn="0"/>
              <w:rPr>
                <w:i/>
                <w:iCs/>
                <w:color w:val="094183" w:themeColor="accent1"/>
                <w:highlight w:val="yellow"/>
              </w:rPr>
            </w:pPr>
            <w:r>
              <w:t>5pm</w:t>
            </w:r>
            <w:r w:rsidR="00E50472">
              <w:t xml:space="preserve"> AEST</w:t>
            </w:r>
            <w:r>
              <w:t xml:space="preserve"> </w:t>
            </w:r>
            <w:r w:rsidR="00C55D61" w:rsidRPr="00C55D61">
              <w:t>2</w:t>
            </w:r>
            <w:r w:rsidR="00217789">
              <w:t>8</w:t>
            </w:r>
            <w:r w:rsidR="00C55D61" w:rsidRPr="00C55D61">
              <w:t xml:space="preserve"> August 2020</w:t>
            </w:r>
            <w:r w:rsidR="00C55D61">
              <w:rPr>
                <w:i/>
                <w:iCs/>
                <w:color w:val="094183" w:themeColor="accent1"/>
                <w:highlight w:val="yellow"/>
              </w:rPr>
              <w:t xml:space="preserve"> </w:t>
            </w:r>
          </w:p>
        </w:tc>
      </w:tr>
      <w:tr w:rsidR="00C55D61" w:rsidRPr="008C5E84" w14:paraId="58345797" w14:textId="77777777" w:rsidTr="00E6691D">
        <w:tc>
          <w:tcPr>
            <w:cnfStyle w:val="001000000000" w:firstRow="0" w:lastRow="0" w:firstColumn="1" w:lastColumn="0" w:oddVBand="0" w:evenVBand="0" w:oddHBand="0" w:evenHBand="0" w:firstRowFirstColumn="0" w:firstRowLastColumn="0" w:lastRowFirstColumn="0" w:lastRowLastColumn="0"/>
            <w:tcW w:w="5045" w:type="dxa"/>
            <w:tcBorders>
              <w:bottom w:val="single" w:sz="4" w:space="0" w:color="auto"/>
              <w:right w:val="single" w:sz="4" w:space="0" w:color="auto"/>
            </w:tcBorders>
          </w:tcPr>
          <w:p w14:paraId="5B9185F2" w14:textId="77777777" w:rsidR="00C55D61" w:rsidRPr="008C5E84" w:rsidRDefault="00C55D61" w:rsidP="007A7107">
            <w:r>
              <w:t xml:space="preserve">Shortlisted respondents invited to full application </w:t>
            </w:r>
          </w:p>
        </w:tc>
        <w:tc>
          <w:tcPr>
            <w:tcW w:w="5041" w:type="dxa"/>
            <w:tcBorders>
              <w:left w:val="single" w:sz="4" w:space="0" w:color="auto"/>
            </w:tcBorders>
            <w:shd w:val="clear" w:color="auto" w:fill="FFFFFF" w:themeFill="background1"/>
          </w:tcPr>
          <w:p w14:paraId="78CC7F16" w14:textId="7675C006" w:rsidR="00C55D61" w:rsidRPr="006E4192" w:rsidRDefault="007A396C" w:rsidP="007A7107">
            <w:pPr>
              <w:cnfStyle w:val="000000000000" w:firstRow="0" w:lastRow="0" w:firstColumn="0" w:lastColumn="0" w:oddVBand="0" w:evenVBand="0" w:oddHBand="0" w:evenHBand="0" w:firstRowFirstColumn="0" w:firstRowLastColumn="0" w:lastRowFirstColumn="0" w:lastRowLastColumn="0"/>
              <w:rPr>
                <w:color w:val="094183" w:themeColor="accent1"/>
                <w:highlight w:val="yellow"/>
              </w:rPr>
            </w:pPr>
            <w:r>
              <w:t>2</w:t>
            </w:r>
            <w:r w:rsidR="00D477B8" w:rsidRPr="00D477B8">
              <w:t xml:space="preserve"> </w:t>
            </w:r>
            <w:r w:rsidR="00217789">
              <w:t>September</w:t>
            </w:r>
            <w:r w:rsidR="00D477B8" w:rsidRPr="00D477B8">
              <w:t xml:space="preserve"> 2020</w:t>
            </w:r>
          </w:p>
        </w:tc>
      </w:tr>
      <w:tr w:rsidR="00C55D61" w:rsidRPr="008C5E84" w14:paraId="14441EB3" w14:textId="77777777" w:rsidTr="00E6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5" w:type="dxa"/>
            <w:tcBorders>
              <w:bottom w:val="single" w:sz="4" w:space="0" w:color="auto"/>
              <w:right w:val="single" w:sz="4" w:space="0" w:color="auto"/>
            </w:tcBorders>
          </w:tcPr>
          <w:p w14:paraId="7561C7DA" w14:textId="18CDA1E4" w:rsidR="00C55D61" w:rsidRDefault="00C55D61" w:rsidP="007A7107">
            <w:r>
              <w:t>Full application due</w:t>
            </w:r>
          </w:p>
        </w:tc>
        <w:tc>
          <w:tcPr>
            <w:tcW w:w="5041" w:type="dxa"/>
            <w:tcBorders>
              <w:left w:val="single" w:sz="4" w:space="0" w:color="auto"/>
            </w:tcBorders>
            <w:shd w:val="clear" w:color="auto" w:fill="FFFFFF" w:themeFill="background1"/>
          </w:tcPr>
          <w:p w14:paraId="433CF307" w14:textId="597017B8" w:rsidR="00C55D61" w:rsidRPr="006E4192" w:rsidRDefault="00C07649" w:rsidP="007A7107">
            <w:pPr>
              <w:cnfStyle w:val="000000100000" w:firstRow="0" w:lastRow="0" w:firstColumn="0" w:lastColumn="0" w:oddVBand="0" w:evenVBand="0" w:oddHBand="1" w:evenHBand="0" w:firstRowFirstColumn="0" w:firstRowLastColumn="0" w:lastRowFirstColumn="0" w:lastRowLastColumn="0"/>
              <w:rPr>
                <w:color w:val="094183" w:themeColor="accent1"/>
                <w:highlight w:val="yellow"/>
              </w:rPr>
            </w:pPr>
            <w:r>
              <w:t>5pm</w:t>
            </w:r>
            <w:r w:rsidR="00E50472">
              <w:t xml:space="preserve"> AEST</w:t>
            </w:r>
            <w:r>
              <w:t xml:space="preserve"> 25</w:t>
            </w:r>
            <w:r w:rsidR="00D477B8" w:rsidRPr="00D477B8">
              <w:t xml:space="preserve"> September 2020</w:t>
            </w:r>
            <w:r w:rsidR="00D477B8">
              <w:rPr>
                <w:color w:val="094183" w:themeColor="accent1"/>
                <w:highlight w:val="yellow"/>
              </w:rPr>
              <w:t xml:space="preserve"> </w:t>
            </w:r>
          </w:p>
        </w:tc>
      </w:tr>
      <w:tr w:rsidR="00D477B8" w:rsidRPr="008C5E84" w14:paraId="25ABE2C4" w14:textId="77777777" w:rsidTr="00E6691D">
        <w:tc>
          <w:tcPr>
            <w:cnfStyle w:val="001000000000" w:firstRow="0" w:lastRow="0" w:firstColumn="1" w:lastColumn="0" w:oddVBand="0" w:evenVBand="0" w:oddHBand="0" w:evenHBand="0" w:firstRowFirstColumn="0" w:firstRowLastColumn="0" w:lastRowFirstColumn="0" w:lastRowLastColumn="0"/>
            <w:tcW w:w="5045" w:type="dxa"/>
            <w:tcBorders>
              <w:bottom w:val="single" w:sz="4" w:space="0" w:color="auto"/>
              <w:right w:val="single" w:sz="4" w:space="0" w:color="auto"/>
            </w:tcBorders>
          </w:tcPr>
          <w:p w14:paraId="1CE4D601" w14:textId="245194CF" w:rsidR="00D477B8" w:rsidRPr="007A396C" w:rsidRDefault="00D477B8" w:rsidP="007A7107">
            <w:pPr>
              <w:rPr>
                <w:highlight w:val="yellow"/>
              </w:rPr>
            </w:pPr>
            <w:r w:rsidRPr="00C07649">
              <w:t>Interviews</w:t>
            </w:r>
            <w:r w:rsidR="00C07649" w:rsidRPr="00C07649">
              <w:t xml:space="preserve"> (if required)</w:t>
            </w:r>
          </w:p>
        </w:tc>
        <w:tc>
          <w:tcPr>
            <w:tcW w:w="5041" w:type="dxa"/>
            <w:tcBorders>
              <w:left w:val="single" w:sz="4" w:space="0" w:color="auto"/>
            </w:tcBorders>
            <w:shd w:val="clear" w:color="auto" w:fill="FFFFFF" w:themeFill="background1"/>
          </w:tcPr>
          <w:p w14:paraId="11F2AB8C" w14:textId="41D1C68D" w:rsidR="00D477B8" w:rsidRPr="007A396C" w:rsidRDefault="00C07649" w:rsidP="007A7107">
            <w:pPr>
              <w:cnfStyle w:val="000000000000" w:firstRow="0" w:lastRow="0" w:firstColumn="0" w:lastColumn="0" w:oddVBand="0" w:evenVBand="0" w:oddHBand="0" w:evenHBand="0" w:firstRowFirstColumn="0" w:firstRowLastColumn="0" w:lastRowFirstColumn="0" w:lastRowLastColumn="0"/>
            </w:pPr>
            <w:r>
              <w:t>30 Sep - 1 Oct 2020</w:t>
            </w:r>
          </w:p>
        </w:tc>
      </w:tr>
      <w:tr w:rsidR="009F0B7E" w:rsidRPr="008C5E84" w14:paraId="0C5472FF" w14:textId="77777777" w:rsidTr="00E66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5" w:type="dxa"/>
            <w:tcBorders>
              <w:right w:val="single" w:sz="4" w:space="0" w:color="auto"/>
            </w:tcBorders>
          </w:tcPr>
          <w:p w14:paraId="72CD838A" w14:textId="5A041AA0" w:rsidR="00395E2F" w:rsidRPr="008C5E84" w:rsidRDefault="798B213E" w:rsidP="00395E2F">
            <w:r>
              <w:t xml:space="preserve">Award notification </w:t>
            </w:r>
            <w:r w:rsidR="00D477B8">
              <w:t xml:space="preserve">and </w:t>
            </w:r>
            <w:r w:rsidR="007A7107">
              <w:t xml:space="preserve">commence </w:t>
            </w:r>
            <w:r w:rsidR="00D477B8">
              <w:t>contracting</w:t>
            </w:r>
          </w:p>
        </w:tc>
        <w:tc>
          <w:tcPr>
            <w:tcW w:w="5041" w:type="dxa"/>
            <w:tcBorders>
              <w:left w:val="single" w:sz="4" w:space="0" w:color="auto"/>
            </w:tcBorders>
            <w:shd w:val="clear" w:color="auto" w:fill="FFFFFF" w:themeFill="background1"/>
          </w:tcPr>
          <w:p w14:paraId="513C2B42" w14:textId="185C3B94" w:rsidR="00395E2F" w:rsidRPr="00D477B8" w:rsidRDefault="00C07649" w:rsidP="798B213E">
            <w:pPr>
              <w:cnfStyle w:val="000000100000" w:firstRow="0" w:lastRow="0" w:firstColumn="0" w:lastColumn="0" w:oddVBand="0" w:evenVBand="0" w:oddHBand="1" w:evenHBand="0" w:firstRowFirstColumn="0" w:firstRowLastColumn="0" w:lastRowFirstColumn="0" w:lastRowLastColumn="0"/>
              <w:rPr>
                <w:color w:val="094183" w:themeColor="accent1"/>
                <w:highlight w:val="yellow"/>
              </w:rPr>
            </w:pPr>
            <w:r>
              <w:t>5 October 2020</w:t>
            </w:r>
          </w:p>
        </w:tc>
      </w:tr>
      <w:tr w:rsidR="009F0B7E" w:rsidRPr="008C5E84" w14:paraId="18D60FB4" w14:textId="77777777" w:rsidTr="00E6691D">
        <w:tc>
          <w:tcPr>
            <w:cnfStyle w:val="001000000000" w:firstRow="0" w:lastRow="0" w:firstColumn="1" w:lastColumn="0" w:oddVBand="0" w:evenVBand="0" w:oddHBand="0" w:evenHBand="0" w:firstRowFirstColumn="0" w:firstRowLastColumn="0" w:lastRowFirstColumn="0" w:lastRowLastColumn="0"/>
            <w:tcW w:w="5045" w:type="dxa"/>
            <w:tcBorders>
              <w:right w:val="single" w:sz="4" w:space="0" w:color="auto"/>
            </w:tcBorders>
          </w:tcPr>
          <w:p w14:paraId="1ECC6952" w14:textId="52A0951A" w:rsidR="00395E2F" w:rsidRPr="008C5E84" w:rsidRDefault="798B213E" w:rsidP="00395E2F">
            <w:r>
              <w:t xml:space="preserve">Commencement of </w:t>
            </w:r>
            <w:r w:rsidR="00D477B8">
              <w:t>project</w:t>
            </w:r>
          </w:p>
        </w:tc>
        <w:tc>
          <w:tcPr>
            <w:tcW w:w="5041" w:type="dxa"/>
            <w:tcBorders>
              <w:left w:val="single" w:sz="4" w:space="0" w:color="auto"/>
            </w:tcBorders>
            <w:shd w:val="clear" w:color="auto" w:fill="FFFFFF" w:themeFill="background1"/>
          </w:tcPr>
          <w:p w14:paraId="22F1299C" w14:textId="23317607" w:rsidR="00395E2F" w:rsidRPr="00D477B8" w:rsidRDefault="007A7107" w:rsidP="798B213E">
            <w:pPr>
              <w:cnfStyle w:val="000000000000" w:firstRow="0" w:lastRow="0" w:firstColumn="0" w:lastColumn="0" w:oddVBand="0" w:evenVBand="0" w:oddHBand="0" w:evenHBand="0" w:firstRowFirstColumn="0" w:firstRowLastColumn="0" w:lastRowFirstColumn="0" w:lastRowLastColumn="0"/>
              <w:rPr>
                <w:color w:val="094183" w:themeColor="accent1"/>
                <w:highlight w:val="yellow"/>
              </w:rPr>
            </w:pPr>
            <w:r>
              <w:t xml:space="preserve">23 </w:t>
            </w:r>
            <w:r w:rsidR="00D477B8" w:rsidRPr="00D477B8">
              <w:t>October 2020</w:t>
            </w:r>
          </w:p>
        </w:tc>
      </w:tr>
    </w:tbl>
    <w:p w14:paraId="38E88D23" w14:textId="77777777" w:rsidR="007A396C" w:rsidRPr="008C5E84" w:rsidRDefault="007A396C" w:rsidP="00540E23"/>
    <w:p w14:paraId="10E35716" w14:textId="5240FE34" w:rsidR="00FD2C59" w:rsidRDefault="00FD2C59" w:rsidP="00411F7A">
      <w:pPr>
        <w:pStyle w:val="Heading2"/>
        <w:numPr>
          <w:ilvl w:val="1"/>
          <w:numId w:val="25"/>
        </w:numPr>
        <w:rPr>
          <w:rFonts w:asciiTheme="minorHAnsi" w:eastAsiaTheme="minorEastAsia" w:hAnsiTheme="minorHAnsi" w:cstheme="minorBidi"/>
        </w:rPr>
      </w:pPr>
      <w:bookmarkStart w:id="2" w:name="_Ref443405502"/>
      <w:bookmarkStart w:id="3" w:name="_Toc448183081"/>
      <w:r>
        <w:rPr>
          <w:rFonts w:asciiTheme="minorHAnsi" w:eastAsiaTheme="minorEastAsia" w:hAnsiTheme="minorHAnsi" w:cstheme="minorBidi"/>
        </w:rPr>
        <w:t>Submission process</w:t>
      </w:r>
    </w:p>
    <w:p w14:paraId="4DDDCA90" w14:textId="74C3F893" w:rsidR="00EF3CA6" w:rsidRPr="006A423C" w:rsidRDefault="00EF3CA6" w:rsidP="004F36B9">
      <w:r w:rsidRPr="006A423C">
        <w:t xml:space="preserve">The submission process has two parts: (1) </w:t>
      </w:r>
      <w:r w:rsidR="00C55D61" w:rsidRPr="006A423C">
        <w:t>e</w:t>
      </w:r>
      <w:r w:rsidRPr="006A423C">
        <w:t xml:space="preserve">xpression of interest and (2) </w:t>
      </w:r>
      <w:r w:rsidR="00C55D61" w:rsidRPr="006A423C">
        <w:t>i</w:t>
      </w:r>
      <w:r w:rsidRPr="006A423C">
        <w:t>nvitation to submit full proposal.</w:t>
      </w:r>
    </w:p>
    <w:p w14:paraId="320AE5CF" w14:textId="77777777" w:rsidR="00EF3CA6" w:rsidRPr="006A423C" w:rsidRDefault="00EF3CA6" w:rsidP="004F36B9">
      <w:pPr>
        <w:rPr>
          <w:b/>
          <w:bCs/>
        </w:rPr>
      </w:pPr>
      <w:r w:rsidRPr="006A423C">
        <w:rPr>
          <w:b/>
          <w:bCs/>
        </w:rPr>
        <w:t>Expression of interest</w:t>
      </w:r>
    </w:p>
    <w:p w14:paraId="776458A0" w14:textId="19C02CEA" w:rsidR="00EF3CA6" w:rsidRPr="006A423C" w:rsidRDefault="004F36B9" w:rsidP="004F36B9">
      <w:r w:rsidRPr="006A423C">
        <w:t>Applicants are invited to submit an expression of interest</w:t>
      </w:r>
      <w:r w:rsidR="006A423C">
        <w:t xml:space="preserve"> </w:t>
      </w:r>
      <w:r w:rsidR="00EE52D5" w:rsidRPr="006A423C">
        <w:t xml:space="preserve">to </w:t>
      </w:r>
      <w:r w:rsidRPr="006A423C">
        <w:t>outlin</w:t>
      </w:r>
      <w:r w:rsidR="00EE52D5" w:rsidRPr="006A423C">
        <w:t>e</w:t>
      </w:r>
      <w:r w:rsidRPr="006A423C">
        <w:t xml:space="preserve"> their consortium and relevant </w:t>
      </w:r>
      <w:r w:rsidR="00EF3CA6" w:rsidRPr="006A423C">
        <w:t>experience</w:t>
      </w:r>
      <w:r w:rsidRPr="006A423C">
        <w:t>.</w:t>
      </w:r>
      <w:r w:rsidR="00EF3CA6" w:rsidRPr="006A423C">
        <w:t xml:space="preserve"> The expression of interest seeks responses to:</w:t>
      </w:r>
    </w:p>
    <w:p w14:paraId="2FA6A0D7" w14:textId="77777777" w:rsidR="00903A1C" w:rsidRPr="006A423C" w:rsidRDefault="00903A1C" w:rsidP="006325F2">
      <w:pPr>
        <w:pStyle w:val="ListParagraph"/>
        <w:numPr>
          <w:ilvl w:val="0"/>
          <w:numId w:val="20"/>
        </w:numPr>
      </w:pPr>
      <w:r w:rsidRPr="006A423C">
        <w:t>Proposed partnership: which organisations will be part of the consortium (must include at least one advocacy organisation).</w:t>
      </w:r>
    </w:p>
    <w:p w14:paraId="6BD82592" w14:textId="424AD607" w:rsidR="00EF3CA6" w:rsidRDefault="00EF3CA6" w:rsidP="006325F2">
      <w:pPr>
        <w:pStyle w:val="ListParagraph"/>
        <w:numPr>
          <w:ilvl w:val="0"/>
          <w:numId w:val="20"/>
        </w:numPr>
      </w:pPr>
      <w:r w:rsidRPr="006A423C">
        <w:t xml:space="preserve">Capability: </w:t>
      </w:r>
      <w:bookmarkStart w:id="4" w:name="_Hlk46478146"/>
      <w:r w:rsidRPr="006A423C">
        <w:t xml:space="preserve">outline relevant experience in similar desktop reviews, facilitating inclusive consultations and </w:t>
      </w:r>
      <w:r w:rsidR="00903A1C" w:rsidRPr="006A423C">
        <w:t>research</w:t>
      </w:r>
      <w:r w:rsidRPr="006A423C">
        <w:t xml:space="preserve"> </w:t>
      </w:r>
      <w:r w:rsidR="00903A1C" w:rsidRPr="006A423C">
        <w:t>agenda</w:t>
      </w:r>
      <w:r w:rsidRPr="006A423C">
        <w:t xml:space="preserve"> setting</w:t>
      </w:r>
      <w:bookmarkEnd w:id="4"/>
      <w:r w:rsidRPr="006A423C">
        <w:t xml:space="preserve">. </w:t>
      </w:r>
    </w:p>
    <w:p w14:paraId="605FDCFC" w14:textId="77777777" w:rsidR="005D3B40" w:rsidRPr="006A423C" w:rsidRDefault="005D3B40" w:rsidP="005D3B40">
      <w:pPr>
        <w:pStyle w:val="ListParagraph"/>
        <w:numPr>
          <w:ilvl w:val="0"/>
          <w:numId w:val="20"/>
        </w:numPr>
      </w:pPr>
      <w:r>
        <w:t>Approach: brief outline of the proposed approach to the project.</w:t>
      </w:r>
    </w:p>
    <w:p w14:paraId="1325DAF8" w14:textId="7308E44F" w:rsidR="00EF3CA6" w:rsidRDefault="00EF3CA6" w:rsidP="006325F2">
      <w:pPr>
        <w:pStyle w:val="ListParagraph"/>
        <w:numPr>
          <w:ilvl w:val="0"/>
          <w:numId w:val="20"/>
        </w:numPr>
      </w:pPr>
      <w:r w:rsidRPr="006A423C">
        <w:t xml:space="preserve">Accessibility and inclusion: </w:t>
      </w:r>
      <w:bookmarkStart w:id="5" w:name="_Hlk46478245"/>
      <w:r w:rsidRPr="006A423C">
        <w:t xml:space="preserve">outline experience in co-design, accessible communication and inclusive research. </w:t>
      </w:r>
    </w:p>
    <w:p w14:paraId="372B965F" w14:textId="7178E695" w:rsidR="006A423C" w:rsidRPr="006A423C" w:rsidRDefault="006A423C" w:rsidP="006A423C">
      <w:r>
        <w:t xml:space="preserve">The response template is attached at </w:t>
      </w:r>
      <w:r w:rsidRPr="00782BA3">
        <w:rPr>
          <w:b/>
          <w:bCs/>
        </w:rPr>
        <w:t xml:space="preserve">Appendix </w:t>
      </w:r>
      <w:r w:rsidR="0065413F" w:rsidRPr="00782BA3">
        <w:rPr>
          <w:b/>
          <w:bCs/>
        </w:rPr>
        <w:t>1</w:t>
      </w:r>
      <w:r>
        <w:t xml:space="preserve"> and responses should be no more than </w:t>
      </w:r>
      <w:r w:rsidR="00217789">
        <w:t>three</w:t>
      </w:r>
      <w:r>
        <w:t xml:space="preserve"> (</w:t>
      </w:r>
      <w:r w:rsidR="00217789">
        <w:t>3</w:t>
      </w:r>
      <w:r>
        <w:t>) pages.</w:t>
      </w:r>
    </w:p>
    <w:bookmarkEnd w:id="5"/>
    <w:p w14:paraId="2919B676" w14:textId="1CDFC4E8" w:rsidR="00EF3CA6" w:rsidRPr="00EF3CA6" w:rsidRDefault="00EF3CA6" w:rsidP="004F36B9">
      <w:pPr>
        <w:rPr>
          <w:b/>
          <w:bCs/>
        </w:rPr>
      </w:pPr>
      <w:r w:rsidRPr="00EF3CA6">
        <w:rPr>
          <w:b/>
          <w:bCs/>
        </w:rPr>
        <w:t>Full proposal</w:t>
      </w:r>
      <w:r w:rsidR="004F36B9" w:rsidRPr="00EF3CA6">
        <w:rPr>
          <w:b/>
          <w:bCs/>
        </w:rPr>
        <w:t xml:space="preserve"> </w:t>
      </w:r>
    </w:p>
    <w:p w14:paraId="0EA0A572" w14:textId="33FCF291" w:rsidR="00FD2C59" w:rsidRDefault="004F36B9" w:rsidP="004F36B9">
      <w:r>
        <w:t xml:space="preserve">Shortlisted applicants will be invited to submit a full proposal outlining their proposed approach and budget. </w:t>
      </w:r>
      <w:r w:rsidR="00EF3CA6">
        <w:t>The full proposal will include:</w:t>
      </w:r>
    </w:p>
    <w:p w14:paraId="346B5C77" w14:textId="2F007CA1" w:rsidR="00EF3CA6" w:rsidRDefault="00D477B8" w:rsidP="006325F2">
      <w:pPr>
        <w:pStyle w:val="ListParagraph"/>
        <w:numPr>
          <w:ilvl w:val="0"/>
          <w:numId w:val="21"/>
        </w:numPr>
      </w:pPr>
      <w:r>
        <w:t>Executive s</w:t>
      </w:r>
      <w:r w:rsidR="00EF3CA6">
        <w:t>ummary</w:t>
      </w:r>
    </w:p>
    <w:p w14:paraId="39D7B63D" w14:textId="1B4A8639" w:rsidR="00EF3CA6" w:rsidRDefault="00D477B8" w:rsidP="006325F2">
      <w:pPr>
        <w:pStyle w:val="ListParagraph"/>
        <w:numPr>
          <w:ilvl w:val="0"/>
          <w:numId w:val="21"/>
        </w:numPr>
      </w:pPr>
      <w:r>
        <w:t>Outline of p</w:t>
      </w:r>
      <w:r w:rsidR="00EF3CA6">
        <w:t>artnership</w:t>
      </w:r>
      <w:r>
        <w:t>: organisations in consortium and overview of how they will work together</w:t>
      </w:r>
    </w:p>
    <w:p w14:paraId="5A6BD936" w14:textId="19962701" w:rsidR="00EF3CA6" w:rsidRDefault="00EF3CA6" w:rsidP="006325F2">
      <w:pPr>
        <w:pStyle w:val="ListParagraph"/>
        <w:numPr>
          <w:ilvl w:val="0"/>
          <w:numId w:val="21"/>
        </w:numPr>
      </w:pPr>
      <w:r>
        <w:t>Proposed method</w:t>
      </w:r>
      <w:r w:rsidR="00D477B8">
        <w:t>: for desktop review, consultation and delivering research agenda report</w:t>
      </w:r>
    </w:p>
    <w:p w14:paraId="1E6B2E4C" w14:textId="6080B004" w:rsidR="00EF3CA6" w:rsidRDefault="00EF3CA6" w:rsidP="006325F2">
      <w:pPr>
        <w:pStyle w:val="ListParagraph"/>
        <w:numPr>
          <w:ilvl w:val="0"/>
          <w:numId w:val="21"/>
        </w:numPr>
      </w:pPr>
      <w:r>
        <w:t>Capability</w:t>
      </w:r>
      <w:r w:rsidR="00D477B8">
        <w:t>: relevant experience, summary of investigators and project staff and ability to deliver project within proposed timeline</w:t>
      </w:r>
    </w:p>
    <w:p w14:paraId="2A7D090E" w14:textId="5D1AACE9" w:rsidR="00EF3CA6" w:rsidRDefault="00EF3CA6" w:rsidP="006325F2">
      <w:pPr>
        <w:pStyle w:val="ListParagraph"/>
        <w:numPr>
          <w:ilvl w:val="0"/>
          <w:numId w:val="21"/>
        </w:numPr>
      </w:pPr>
      <w:r>
        <w:t>Budget</w:t>
      </w:r>
      <w:r w:rsidR="00D477B8">
        <w:t xml:space="preserve">: outline of cost </w:t>
      </w:r>
    </w:p>
    <w:p w14:paraId="29E36510" w14:textId="6AE58DA4" w:rsidR="00411F7A" w:rsidRDefault="00411F7A" w:rsidP="00411F7A">
      <w:r w:rsidRPr="00411F7A">
        <w:t xml:space="preserve">Proposals should be provided in a separate document addressing the above five criteria. Proposals should be as concise as possible and be limited to no more </w:t>
      </w:r>
      <w:r w:rsidRPr="003F09B2">
        <w:t xml:space="preserve">than </w:t>
      </w:r>
      <w:r w:rsidR="005D3B40" w:rsidRPr="003F09B2">
        <w:t>ten</w:t>
      </w:r>
      <w:r w:rsidRPr="003F09B2">
        <w:t xml:space="preserve"> (</w:t>
      </w:r>
      <w:r w:rsidR="005D3B40" w:rsidRPr="003F09B2">
        <w:t>1</w:t>
      </w:r>
      <w:r w:rsidRPr="003F09B2">
        <w:t>0) pages</w:t>
      </w:r>
      <w:r w:rsidRPr="00411F7A">
        <w:t>, excluding any relevant attachments or appendices to your Proposal.</w:t>
      </w:r>
    </w:p>
    <w:p w14:paraId="7CD4D4FF" w14:textId="6A8287A1" w:rsidR="004F36B9" w:rsidRDefault="004F36B9" w:rsidP="004F36B9">
      <w:r>
        <w:t xml:space="preserve">Submissions are only accepted via email. Hard copy submissions will not be accepted. </w:t>
      </w:r>
    </w:p>
    <w:p w14:paraId="784E0120" w14:textId="0BA61C6E" w:rsidR="00E13E2C" w:rsidRDefault="00E13E2C" w:rsidP="00411F7A">
      <w:pPr>
        <w:pStyle w:val="Heading2"/>
        <w:numPr>
          <w:ilvl w:val="1"/>
          <w:numId w:val="25"/>
        </w:numPr>
        <w:rPr>
          <w:rFonts w:asciiTheme="minorHAnsi" w:eastAsiaTheme="minorEastAsia" w:hAnsiTheme="minorHAnsi" w:cstheme="minorBidi"/>
        </w:rPr>
      </w:pPr>
      <w:r>
        <w:rPr>
          <w:rFonts w:asciiTheme="minorHAnsi" w:eastAsiaTheme="minorEastAsia" w:hAnsiTheme="minorHAnsi" w:cstheme="minorBidi"/>
        </w:rPr>
        <w:t>Eligibility</w:t>
      </w:r>
    </w:p>
    <w:p w14:paraId="45761410" w14:textId="1F59F130" w:rsidR="007A7107" w:rsidRDefault="00816157" w:rsidP="00E13E2C">
      <w:r>
        <w:t>Applications are encouraged from consortiums</w:t>
      </w:r>
      <w:r w:rsidR="007A7107">
        <w:t xml:space="preserve"> which must be</w:t>
      </w:r>
      <w:r>
        <w:t xml:space="preserve"> led by a university or research institute and includ</w:t>
      </w:r>
      <w:r w:rsidR="0065413F">
        <w:t>e</w:t>
      </w:r>
      <w:r>
        <w:t xml:space="preserve"> at least one advocacy organisation. </w:t>
      </w:r>
    </w:p>
    <w:p w14:paraId="71EC2A9B" w14:textId="77777777" w:rsidR="005D3B40" w:rsidRDefault="005D3B40" w:rsidP="005D3B40">
      <w:r>
        <w:t>Definitions of eligible organisations:</w:t>
      </w:r>
    </w:p>
    <w:p w14:paraId="0C2B673C" w14:textId="77777777" w:rsidR="005D3B40" w:rsidRDefault="005D3B40" w:rsidP="005D3B40">
      <w:pPr>
        <w:pStyle w:val="ListParagraph"/>
        <w:numPr>
          <w:ilvl w:val="0"/>
          <w:numId w:val="21"/>
        </w:numPr>
      </w:pPr>
      <w:r>
        <w:t xml:space="preserve">University: </w:t>
      </w:r>
      <w:r w:rsidRPr="0065413F">
        <w:t>an institution of higher learning providing facilities for teaching and research and authorized to grant academic degrees</w:t>
      </w:r>
    </w:p>
    <w:p w14:paraId="78242410" w14:textId="77777777" w:rsidR="005D3B40" w:rsidRDefault="005D3B40" w:rsidP="005D3B40">
      <w:pPr>
        <w:pStyle w:val="ListParagraph"/>
        <w:numPr>
          <w:ilvl w:val="0"/>
          <w:numId w:val="21"/>
        </w:numPr>
      </w:pPr>
      <w:r>
        <w:t>Research institute: an organisation whose primary purpose is the production of new knowledge (research)</w:t>
      </w:r>
    </w:p>
    <w:p w14:paraId="1D886DA7" w14:textId="77777777" w:rsidR="005D3B40" w:rsidRDefault="005D3B40" w:rsidP="005D3B40">
      <w:pPr>
        <w:pStyle w:val="ListParagraph"/>
        <w:numPr>
          <w:ilvl w:val="0"/>
          <w:numId w:val="21"/>
        </w:numPr>
      </w:pPr>
      <w:r>
        <w:t xml:space="preserve">Advocacy organisation: an organisation whose primary purpose is to advocate on behalf of the interests of a disadvantaged person or group to promote, protect and defend their welfare and justice. </w:t>
      </w:r>
    </w:p>
    <w:p w14:paraId="749B1082" w14:textId="2AD219D8" w:rsidR="006E4192" w:rsidRPr="006E4192" w:rsidRDefault="006E4192" w:rsidP="005D3B40">
      <w:pPr>
        <w:pStyle w:val="Heading2"/>
        <w:numPr>
          <w:ilvl w:val="1"/>
          <w:numId w:val="30"/>
        </w:numPr>
        <w:rPr>
          <w:rFonts w:asciiTheme="minorHAnsi" w:eastAsiaTheme="minorEastAsia" w:hAnsiTheme="minorHAnsi" w:cstheme="minorBidi"/>
        </w:rPr>
      </w:pPr>
      <w:r w:rsidRPr="006E4192">
        <w:rPr>
          <w:rFonts w:asciiTheme="minorHAnsi" w:eastAsiaTheme="minorEastAsia" w:hAnsiTheme="minorHAnsi" w:cstheme="minorBidi"/>
        </w:rPr>
        <w:t xml:space="preserve">Evaluation </w:t>
      </w:r>
    </w:p>
    <w:p w14:paraId="7BD52EA7" w14:textId="77777777" w:rsidR="006E4192" w:rsidRPr="006E4192" w:rsidRDefault="006E4192" w:rsidP="006E4192">
      <w:r w:rsidRPr="006E4192">
        <w:t>Proposals will be evaluated against the following criteria:</w:t>
      </w:r>
    </w:p>
    <w:p w14:paraId="4A7C7EE5" w14:textId="519A47B3" w:rsidR="00EF3CA6" w:rsidRPr="006A423C" w:rsidRDefault="00EF3CA6" w:rsidP="006A423C">
      <w:pPr>
        <w:pStyle w:val="ListParagraph"/>
        <w:numPr>
          <w:ilvl w:val="0"/>
          <w:numId w:val="21"/>
        </w:numPr>
      </w:pPr>
      <w:r w:rsidRPr="006A423C">
        <w:t>Methodology: methods proposed are appropriate and robust</w:t>
      </w:r>
    </w:p>
    <w:p w14:paraId="02C9A3F4" w14:textId="64710CFC" w:rsidR="00EF3CA6" w:rsidRPr="006A423C" w:rsidRDefault="00EF3CA6" w:rsidP="006A423C">
      <w:pPr>
        <w:pStyle w:val="ListParagraph"/>
        <w:numPr>
          <w:ilvl w:val="0"/>
          <w:numId w:val="21"/>
        </w:numPr>
      </w:pPr>
      <w:r w:rsidRPr="006A423C">
        <w:t>Capability: Proposed consortia holds relevant skills and experience</w:t>
      </w:r>
    </w:p>
    <w:p w14:paraId="4A315141" w14:textId="17159FCF" w:rsidR="00EF3CA6" w:rsidRPr="006A423C" w:rsidRDefault="00EF3CA6" w:rsidP="006A423C">
      <w:pPr>
        <w:pStyle w:val="ListParagraph"/>
        <w:numPr>
          <w:ilvl w:val="0"/>
          <w:numId w:val="21"/>
        </w:numPr>
      </w:pPr>
      <w:r w:rsidRPr="006A423C">
        <w:t xml:space="preserve">Inclusivity: Evidence of strong commitment to inclusive research and co-design </w:t>
      </w:r>
    </w:p>
    <w:p w14:paraId="26B4E619" w14:textId="77777777" w:rsidR="00EF3CA6" w:rsidRPr="006A423C" w:rsidRDefault="00EF3CA6" w:rsidP="006A423C">
      <w:pPr>
        <w:pStyle w:val="ListParagraph"/>
        <w:numPr>
          <w:ilvl w:val="0"/>
          <w:numId w:val="21"/>
        </w:numPr>
      </w:pPr>
      <w:r w:rsidRPr="006A423C">
        <w:lastRenderedPageBreak/>
        <w:t xml:space="preserve">Accessibility: Evidence of commitment and experience in facilitating accessible consultation and communication methods </w:t>
      </w:r>
    </w:p>
    <w:p w14:paraId="73C00B77" w14:textId="45D863E5" w:rsidR="00EF3CA6" w:rsidRPr="006A423C" w:rsidRDefault="00EF3CA6" w:rsidP="006A423C">
      <w:pPr>
        <w:pStyle w:val="ListParagraph"/>
        <w:numPr>
          <w:ilvl w:val="0"/>
          <w:numId w:val="21"/>
        </w:numPr>
      </w:pPr>
      <w:r w:rsidRPr="006A423C">
        <w:t>Pricing: Proposed budget is appropriate</w:t>
      </w:r>
      <w:r w:rsidR="007A7107" w:rsidRPr="006A423C">
        <w:t xml:space="preserve"> and has costed the components appropriately, particularly partnerships with advocacy organisations and inclusive stakeholder engagement. </w:t>
      </w:r>
    </w:p>
    <w:p w14:paraId="149C2732" w14:textId="5E4FA1D3" w:rsidR="00750A80" w:rsidRDefault="798B213E" w:rsidP="005D3B40">
      <w:pPr>
        <w:pStyle w:val="Heading2"/>
        <w:numPr>
          <w:ilvl w:val="1"/>
          <w:numId w:val="30"/>
        </w:numPr>
        <w:rPr>
          <w:rFonts w:asciiTheme="minorHAnsi" w:eastAsiaTheme="minorEastAsia" w:hAnsiTheme="minorHAnsi" w:cstheme="minorBidi"/>
        </w:rPr>
      </w:pPr>
      <w:r w:rsidRPr="798B213E">
        <w:rPr>
          <w:rFonts w:asciiTheme="minorHAnsi" w:eastAsiaTheme="minorEastAsia" w:hAnsiTheme="minorHAnsi" w:cstheme="minorBidi"/>
        </w:rPr>
        <w:t>Terms &amp; conditions of this RFP</w:t>
      </w:r>
    </w:p>
    <w:p w14:paraId="537281B2" w14:textId="0663FCE9" w:rsidR="00C96D67" w:rsidRPr="00411F7A" w:rsidRDefault="00C96D67" w:rsidP="00411F7A">
      <w:r w:rsidRPr="00411F7A">
        <w:t>Successful suppliers must comply with</w:t>
      </w:r>
      <w:r w:rsidR="006C0DC3" w:rsidRPr="00411F7A">
        <w:t xml:space="preserve"> terms and conditions stipulated by the Department of Social Services (DSS) and the University of Melbourne</w:t>
      </w:r>
      <w:r w:rsidRPr="00411F7A">
        <w:t>:</w:t>
      </w:r>
    </w:p>
    <w:p w14:paraId="6AE67B07" w14:textId="7D22F87D" w:rsidR="00C96D67" w:rsidRPr="00411F7A" w:rsidRDefault="006C0DC3" w:rsidP="00411F7A">
      <w:pPr>
        <w:pStyle w:val="ListParagraph"/>
        <w:numPr>
          <w:ilvl w:val="0"/>
          <w:numId w:val="23"/>
        </w:numPr>
      </w:pPr>
      <w:r w:rsidRPr="00411F7A">
        <w:t>DSS</w:t>
      </w:r>
      <w:r w:rsidR="00C96D67" w:rsidRPr="00411F7A">
        <w:t xml:space="preserve"> Departmental Policies*;</w:t>
      </w:r>
    </w:p>
    <w:p w14:paraId="270AB4EE" w14:textId="44368893" w:rsidR="00C96D67" w:rsidRPr="00411F7A" w:rsidRDefault="00C96D67" w:rsidP="00411F7A">
      <w:pPr>
        <w:pStyle w:val="ListParagraph"/>
        <w:numPr>
          <w:ilvl w:val="0"/>
          <w:numId w:val="23"/>
        </w:numPr>
      </w:pPr>
      <w:r w:rsidRPr="00411F7A">
        <w:t>the relevant Guidelines*;</w:t>
      </w:r>
    </w:p>
    <w:p w14:paraId="60CBCBD3" w14:textId="701B21C4" w:rsidR="00C96D67" w:rsidRPr="00411F7A" w:rsidRDefault="00C96D67" w:rsidP="00411F7A">
      <w:pPr>
        <w:pStyle w:val="ListParagraph"/>
        <w:numPr>
          <w:ilvl w:val="0"/>
          <w:numId w:val="23"/>
        </w:numPr>
      </w:pPr>
      <w:r w:rsidRPr="00411F7A">
        <w:t>the Data Exchange Protocols*; and</w:t>
      </w:r>
    </w:p>
    <w:p w14:paraId="055754CB" w14:textId="6E9E1B07" w:rsidR="00C96D67" w:rsidRPr="00411F7A" w:rsidRDefault="00C96D67" w:rsidP="00411F7A">
      <w:pPr>
        <w:pStyle w:val="ListParagraph"/>
        <w:numPr>
          <w:ilvl w:val="0"/>
          <w:numId w:val="23"/>
        </w:numPr>
      </w:pPr>
      <w:r w:rsidRPr="00411F7A">
        <w:t>any other service compliance requirements applicable for the Activities you are funded to deliver.</w:t>
      </w:r>
    </w:p>
    <w:p w14:paraId="5DF9CE77" w14:textId="7C115183" w:rsidR="00C96D67" w:rsidRPr="00C96D67" w:rsidRDefault="00C96D67" w:rsidP="00411F7A">
      <w:r w:rsidRPr="00411F7A">
        <w:t xml:space="preserve">*Any or all of these may be amended by DSS from time to time. If </w:t>
      </w:r>
      <w:r w:rsidR="00C07649">
        <w:t>DSS</w:t>
      </w:r>
      <w:r w:rsidRPr="00411F7A">
        <w:t xml:space="preserve"> amend these </w:t>
      </w:r>
      <w:r w:rsidR="00C07649">
        <w:t>they</w:t>
      </w:r>
      <w:r w:rsidRPr="00411F7A">
        <w:t xml:space="preserve"> will notify </w:t>
      </w:r>
      <w:r w:rsidR="00C07649">
        <w:t>us and we will notify you</w:t>
      </w:r>
      <w:r w:rsidRPr="00411F7A">
        <w:t xml:space="preserve"> in writing</w:t>
      </w:r>
      <w:r w:rsidR="006C0DC3" w:rsidRPr="00411F7A">
        <w:t xml:space="preserve"> </w:t>
      </w:r>
      <w:r w:rsidRPr="00411F7A">
        <w:t>at least one month prior to the changes coming into effect. The latest version can be found on the DSS</w:t>
      </w:r>
      <w:r w:rsidR="006C0DC3" w:rsidRPr="00411F7A">
        <w:t xml:space="preserve"> </w:t>
      </w:r>
      <w:r w:rsidRPr="00411F7A">
        <w:t xml:space="preserve">website </w:t>
      </w:r>
      <w:hyperlink r:id="rId16" w:history="1">
        <w:r w:rsidR="006C0DC3" w:rsidRPr="00411F7A">
          <w:t>www.dss.gov.au</w:t>
        </w:r>
      </w:hyperlink>
      <w:r w:rsidRPr="00411F7A">
        <w:t>.</w:t>
      </w:r>
      <w:r w:rsidR="006C0DC3" w:rsidRPr="00411F7A">
        <w:t xml:space="preserve"> </w:t>
      </w:r>
      <w:r w:rsidRPr="00411F7A">
        <w:t>You must ensure that cultural and linguistic diversity is not a barrier for people targeted by this Activity, by providing access to language services where appropriate.</w:t>
      </w:r>
    </w:p>
    <w:tbl>
      <w:tblPr>
        <w:tblStyle w:val="TableGrid"/>
        <w:tblpPr w:leftFromText="180" w:rightFromText="180" w:vertAnchor="text" w:horzAnchor="margin" w:tblpY="1574"/>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0194"/>
      </w:tblGrid>
      <w:tr w:rsidR="008C5E84" w:rsidRPr="008C5E84" w14:paraId="27C4BBD9" w14:textId="77777777" w:rsidTr="798B213E">
        <w:tc>
          <w:tcPr>
            <w:tcW w:w="10194" w:type="dxa"/>
          </w:tcPr>
          <w:p w14:paraId="544CC477"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r w:rsidRPr="798B213E">
              <w:rPr>
                <w:rFonts w:asciiTheme="minorHAnsi" w:eastAsiaTheme="minorEastAsia" w:hAnsiTheme="minorHAnsi" w:cstheme="minorBidi"/>
              </w:rPr>
              <w:t>Definitions</w:t>
            </w:r>
          </w:p>
          <w:p w14:paraId="2019F50E" w14:textId="77777777" w:rsidR="008C5E84" w:rsidRPr="008C5E84" w:rsidRDefault="798B213E" w:rsidP="798B213E">
            <w:pPr>
              <w:rPr>
                <w:rFonts w:eastAsiaTheme="minorEastAsia"/>
                <w:lang w:val="en-US"/>
              </w:rPr>
            </w:pPr>
            <w:r w:rsidRPr="798B213E">
              <w:rPr>
                <w:rFonts w:eastAsiaTheme="minorEastAsia"/>
                <w:lang w:val="en-US"/>
              </w:rPr>
              <w:t>“Agreement” means the Agreement, to be entered into between the successful Respondent and UoM “Closing Date” means the date and time specified as such in the schedule;</w:t>
            </w:r>
          </w:p>
          <w:p w14:paraId="1EDADC2D" w14:textId="77777777" w:rsidR="008C5E84" w:rsidRPr="008C5E84" w:rsidRDefault="798B213E" w:rsidP="798B213E">
            <w:pPr>
              <w:rPr>
                <w:rFonts w:eastAsiaTheme="minorEastAsia"/>
                <w:lang w:val="en-US"/>
              </w:rPr>
            </w:pPr>
            <w:r w:rsidRPr="798B213E">
              <w:rPr>
                <w:rFonts w:eastAsiaTheme="minorEastAsia"/>
                <w:lang w:val="en-US"/>
              </w:rPr>
              <w:t>“Confidential Information” means all information relating to a party’s (“Disclosing Party”) business, computer systems or affairs and includes all:</w:t>
            </w:r>
          </w:p>
          <w:p w14:paraId="4D3D65C4" w14:textId="77777777" w:rsidR="008C5E84" w:rsidRPr="008C5E84" w:rsidRDefault="798B213E" w:rsidP="006325F2">
            <w:pPr>
              <w:pStyle w:val="ListParagraph"/>
              <w:numPr>
                <w:ilvl w:val="0"/>
                <w:numId w:val="12"/>
              </w:numPr>
              <w:spacing w:before="120" w:after="0"/>
              <w:jc w:val="both"/>
              <w:rPr>
                <w:rFonts w:eastAsiaTheme="minorEastAsia"/>
                <w:lang w:val="en-US"/>
              </w:rPr>
            </w:pPr>
            <w:r w:rsidRPr="798B213E">
              <w:rPr>
                <w:rFonts w:eastAsiaTheme="minorEastAsia"/>
                <w:lang w:val="en-US"/>
              </w:rPr>
              <w:t>trade secrets, know-how, scientific and technical information;</w:t>
            </w:r>
          </w:p>
          <w:p w14:paraId="4775EB9E" w14:textId="77777777" w:rsidR="008C5E84" w:rsidRPr="008C5E84" w:rsidRDefault="798B213E" w:rsidP="006325F2">
            <w:pPr>
              <w:pStyle w:val="ListParagraph"/>
              <w:numPr>
                <w:ilvl w:val="0"/>
                <w:numId w:val="12"/>
              </w:numPr>
              <w:spacing w:before="120" w:after="0"/>
              <w:jc w:val="both"/>
              <w:rPr>
                <w:rFonts w:eastAsiaTheme="minorEastAsia"/>
                <w:lang w:val="en-US"/>
              </w:rPr>
            </w:pPr>
            <w:r w:rsidRPr="798B213E">
              <w:rPr>
                <w:rFonts w:eastAsiaTheme="minorEastAsia"/>
                <w:lang w:val="en-US"/>
              </w:rPr>
              <w:t>product, customer, marketing or pricing information; and</w:t>
            </w:r>
          </w:p>
          <w:p w14:paraId="11DCD6F5" w14:textId="77777777" w:rsidR="008C5E84" w:rsidRPr="008C5E84" w:rsidRDefault="798B213E" w:rsidP="006325F2">
            <w:pPr>
              <w:pStyle w:val="ListParagraph"/>
              <w:numPr>
                <w:ilvl w:val="0"/>
                <w:numId w:val="12"/>
              </w:numPr>
              <w:spacing w:before="120" w:after="0"/>
              <w:jc w:val="both"/>
              <w:rPr>
                <w:rFonts w:eastAsiaTheme="minorEastAsia"/>
                <w:lang w:val="en-US"/>
              </w:rPr>
            </w:pPr>
            <w:r w:rsidRPr="798B213E">
              <w:rPr>
                <w:rFonts w:eastAsiaTheme="minorEastAsia"/>
                <w:lang w:val="en-US"/>
              </w:rPr>
              <w:t xml:space="preserve">information about that party’s customers, </w:t>
            </w:r>
          </w:p>
          <w:p w14:paraId="602F1E36" w14:textId="77777777" w:rsidR="008C5E84" w:rsidRPr="008C5E84" w:rsidRDefault="798B213E" w:rsidP="798B213E">
            <w:pPr>
              <w:rPr>
                <w:rFonts w:eastAsiaTheme="minorEastAsia"/>
                <w:lang w:val="en-US"/>
              </w:rPr>
            </w:pPr>
            <w:r w:rsidRPr="798B213E">
              <w:rPr>
                <w:rFonts w:eastAsiaTheme="minorEastAsia"/>
                <w:lang w:val="en-US"/>
              </w:rPr>
              <w:t>concerning this RFP and the  all communications concerning or arising out of the RFP, which the Disclosing Party has already disclosed (or will disclose) to the other party (“Receiving Party”) whether orally, electronically, in writing or otherwise, but excluding all such information which:</w:t>
            </w:r>
          </w:p>
          <w:p w14:paraId="0AA6FA14" w14:textId="77777777" w:rsidR="008C5E84" w:rsidRPr="008C5E84" w:rsidRDefault="798B213E" w:rsidP="006325F2">
            <w:pPr>
              <w:pStyle w:val="ListParagraph"/>
              <w:numPr>
                <w:ilvl w:val="0"/>
                <w:numId w:val="13"/>
              </w:numPr>
              <w:spacing w:before="120" w:after="0"/>
              <w:jc w:val="both"/>
              <w:rPr>
                <w:rFonts w:eastAsiaTheme="minorEastAsia"/>
                <w:lang w:val="en-US"/>
              </w:rPr>
            </w:pPr>
            <w:r w:rsidRPr="798B213E">
              <w:rPr>
                <w:rFonts w:eastAsiaTheme="minorEastAsia"/>
                <w:lang w:val="en-US"/>
              </w:rPr>
              <w:t>was in the public domain before the disclosure of the information was made;</w:t>
            </w:r>
          </w:p>
          <w:p w14:paraId="42D4796D" w14:textId="77777777" w:rsidR="008C5E84" w:rsidRPr="008C5E84" w:rsidRDefault="798B213E" w:rsidP="00371114">
            <w:pPr>
              <w:pStyle w:val="ListParagraph"/>
              <w:numPr>
                <w:ilvl w:val="0"/>
                <w:numId w:val="13"/>
              </w:numPr>
              <w:spacing w:before="120" w:after="0"/>
              <w:rPr>
                <w:lang w:val="en-US"/>
              </w:rPr>
            </w:pPr>
            <w:r w:rsidRPr="798B213E">
              <w:rPr>
                <w:rFonts w:eastAsiaTheme="minorEastAsia"/>
                <w:lang w:val="en-US"/>
              </w:rPr>
              <w:t>is placed in the public domain other than by the Receiving Party acting without the Disclosing Party’s prior authorization; or</w:t>
            </w:r>
          </w:p>
          <w:p w14:paraId="6C433239" w14:textId="77777777" w:rsidR="008C5E84" w:rsidRPr="008C5E84" w:rsidRDefault="798B213E" w:rsidP="006325F2">
            <w:pPr>
              <w:pStyle w:val="ListParagraph"/>
              <w:numPr>
                <w:ilvl w:val="0"/>
                <w:numId w:val="13"/>
              </w:numPr>
              <w:spacing w:before="120" w:after="0"/>
              <w:jc w:val="both"/>
              <w:rPr>
                <w:lang w:val="en-US"/>
              </w:rPr>
            </w:pPr>
            <w:r w:rsidRPr="798B213E">
              <w:rPr>
                <w:lang w:val="en-US"/>
              </w:rPr>
              <w:t>lawfully came into the Receiving Party’s possession otherwise than as a result of a disclosure in breach of an obligation of confidence owed by someone (including the Receiving Party) to the Disclosing Party;</w:t>
            </w:r>
          </w:p>
          <w:p w14:paraId="68EA9690" w14:textId="3E7FF128" w:rsidR="008C5E84" w:rsidRDefault="798B213E" w:rsidP="798B213E">
            <w:pPr>
              <w:rPr>
                <w:rFonts w:eastAsiaTheme="minorEastAsia"/>
                <w:lang w:val="en-US"/>
              </w:rPr>
            </w:pPr>
            <w:r w:rsidRPr="798B213E">
              <w:rPr>
                <w:rFonts w:eastAsiaTheme="minorEastAsia"/>
                <w:lang w:val="en-US"/>
              </w:rPr>
              <w:t>“Evaluation Criteria” means the detailed criteria as set out in Section 6 to this RFP that will be used to evaluate the compliance and/or relative ranking of Proposals.</w:t>
            </w:r>
          </w:p>
          <w:p w14:paraId="4D535928" w14:textId="7BAB38EE" w:rsidR="00371114" w:rsidRPr="008C5E84" w:rsidRDefault="00371114" w:rsidP="798B213E">
            <w:pPr>
              <w:rPr>
                <w:rFonts w:eastAsiaTheme="minorEastAsia"/>
                <w:lang w:val="en-US"/>
              </w:rPr>
            </w:pPr>
            <w:r>
              <w:rPr>
                <w:rFonts w:eastAsiaTheme="minorEastAsia"/>
                <w:lang w:val="en-US"/>
              </w:rPr>
              <w:t>“</w:t>
            </w:r>
            <w:r w:rsidRPr="00371114">
              <w:rPr>
                <w:rFonts w:eastAsiaTheme="minorEastAsia"/>
                <w:lang w:val="en-US"/>
              </w:rPr>
              <w:t>Project IP</w:t>
            </w:r>
            <w:r>
              <w:rPr>
                <w:rFonts w:eastAsiaTheme="minorEastAsia"/>
                <w:lang w:val="en-US"/>
              </w:rPr>
              <w:t>”</w:t>
            </w:r>
            <w:r w:rsidRPr="00371114">
              <w:rPr>
                <w:rFonts w:eastAsiaTheme="minorEastAsia"/>
                <w:lang w:val="en-US"/>
              </w:rPr>
              <w:t xml:space="preserve"> means the Intellectual Property which is developed or discovered in the course of conducting the Project.</w:t>
            </w:r>
          </w:p>
          <w:p w14:paraId="0A9EF4D9" w14:textId="77777777" w:rsidR="008C5E84" w:rsidRPr="008C5E84" w:rsidRDefault="798B213E" w:rsidP="798B213E">
            <w:pPr>
              <w:rPr>
                <w:rFonts w:eastAsiaTheme="minorEastAsia"/>
                <w:lang w:val="en-US"/>
              </w:rPr>
            </w:pPr>
            <w:r w:rsidRPr="798B213E">
              <w:rPr>
                <w:rFonts w:eastAsiaTheme="minorEastAsia"/>
                <w:lang w:val="en-US"/>
              </w:rPr>
              <w:t>“Proposal” means the written submission to this RFP and any subsequent clarifications made by the Respondent pursuant to and in accordance with these RFP Conditions.</w:t>
            </w:r>
          </w:p>
          <w:p w14:paraId="0F23D6D7" w14:textId="77777777" w:rsidR="008C5E84" w:rsidRPr="008C5E84" w:rsidRDefault="798B213E" w:rsidP="798B213E">
            <w:pPr>
              <w:rPr>
                <w:rFonts w:eastAsiaTheme="minorEastAsia"/>
                <w:lang w:val="en-US"/>
              </w:rPr>
            </w:pPr>
            <w:r w:rsidRPr="798B213E">
              <w:rPr>
                <w:rFonts w:eastAsiaTheme="minorEastAsia"/>
                <w:lang w:val="en-US"/>
              </w:rPr>
              <w:t>“Request for Proposal or RFP” means this invitation and the RFP document issued by UoM to each Respondent to submit a Proposal in accordance with these RFP Conditions</w:t>
            </w:r>
          </w:p>
          <w:p w14:paraId="6CF5BDCF" w14:textId="56A7C903" w:rsidR="008C5E84" w:rsidRPr="008C5E84" w:rsidRDefault="798B213E" w:rsidP="798B213E">
            <w:pPr>
              <w:rPr>
                <w:rFonts w:eastAsiaTheme="minorEastAsia"/>
                <w:lang w:val="en-US"/>
              </w:rPr>
            </w:pPr>
            <w:r w:rsidRPr="798B213E">
              <w:rPr>
                <w:rFonts w:eastAsiaTheme="minorEastAsia"/>
                <w:lang w:val="en-US"/>
              </w:rPr>
              <w:t>“Respondent” means a company or consortium that submits a Proposal pursuant to this invitation.</w:t>
            </w:r>
          </w:p>
          <w:p w14:paraId="2A7FA7E2" w14:textId="77777777" w:rsidR="008C5E84" w:rsidRPr="008C5E84" w:rsidRDefault="798B213E" w:rsidP="798B213E">
            <w:pPr>
              <w:rPr>
                <w:rFonts w:eastAsiaTheme="minorEastAsia"/>
                <w:lang w:val="en-US"/>
              </w:rPr>
            </w:pPr>
            <w:r w:rsidRPr="798B213E">
              <w:rPr>
                <w:rFonts w:eastAsiaTheme="minorEastAsia"/>
                <w:lang w:val="en-US"/>
              </w:rPr>
              <w:t>“RFP Conditions” means the terms and conditions that govern this RFP process.</w:t>
            </w:r>
          </w:p>
          <w:p w14:paraId="7E586256" w14:textId="77777777" w:rsidR="008C5E84" w:rsidRPr="008C5E84" w:rsidRDefault="798B213E" w:rsidP="798B213E">
            <w:pPr>
              <w:rPr>
                <w:rFonts w:eastAsiaTheme="minorEastAsia"/>
                <w:lang w:val="en-US"/>
              </w:rPr>
            </w:pPr>
            <w:r w:rsidRPr="798B213E">
              <w:rPr>
                <w:rFonts w:eastAsiaTheme="minorEastAsia"/>
                <w:lang w:val="en-US"/>
              </w:rPr>
              <w:t>“Requirements” means the indicative scope of work required to be carried out by the Service provider as set out in Section 5.</w:t>
            </w:r>
          </w:p>
          <w:p w14:paraId="1FC18A42" w14:textId="77777777" w:rsidR="008C5E84" w:rsidRPr="008C5E84" w:rsidRDefault="798B213E" w:rsidP="798B213E">
            <w:pPr>
              <w:rPr>
                <w:rFonts w:eastAsiaTheme="minorEastAsia"/>
                <w:lang w:val="en-US"/>
              </w:rPr>
            </w:pPr>
            <w:r w:rsidRPr="798B213E">
              <w:rPr>
                <w:rFonts w:eastAsiaTheme="minorEastAsia"/>
                <w:lang w:val="en-US"/>
              </w:rPr>
              <w:t>“Services” means the provision of the products and / or services outlined in the Requirements section of this RFP.</w:t>
            </w:r>
          </w:p>
          <w:p w14:paraId="5EE1DA1F" w14:textId="77777777" w:rsidR="008C5E84" w:rsidRPr="008C5E84" w:rsidRDefault="798B213E" w:rsidP="798B213E">
            <w:pPr>
              <w:rPr>
                <w:rFonts w:eastAsiaTheme="minorEastAsia"/>
                <w:lang w:val="en-US"/>
              </w:rPr>
            </w:pPr>
            <w:r w:rsidRPr="798B213E">
              <w:rPr>
                <w:rFonts w:eastAsiaTheme="minorEastAsia"/>
                <w:lang w:val="en-US"/>
              </w:rPr>
              <w:lastRenderedPageBreak/>
              <w:t xml:space="preserve">“Service Provider” means the successful entity that is ultimately appointed by UoM and who enters into an Agreement with UoM to provide the Services. </w:t>
            </w:r>
          </w:p>
          <w:p w14:paraId="1979B06E" w14:textId="77777777" w:rsidR="008C5E84" w:rsidRPr="008C5E84" w:rsidRDefault="798B213E" w:rsidP="798B213E">
            <w:pPr>
              <w:rPr>
                <w:rFonts w:eastAsiaTheme="minorEastAsia"/>
                <w:lang w:val="en-US"/>
              </w:rPr>
            </w:pPr>
            <w:r w:rsidRPr="798B213E">
              <w:rPr>
                <w:rFonts w:eastAsiaTheme="minorEastAsia"/>
                <w:lang w:val="en-US"/>
              </w:rPr>
              <w:t>“University of Melbourne” or “UoM” means The University of Melbourne, ABN 84 002 705 224, a body politic and corporate established in 1853 and constituted under the University of Melbourne Act 2009 (Vic) of Grattan Street, Parkville, Victoria 3010.</w:t>
            </w:r>
          </w:p>
          <w:p w14:paraId="6C722547"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r w:rsidRPr="798B213E">
              <w:rPr>
                <w:rFonts w:asciiTheme="minorHAnsi" w:eastAsiaTheme="minorEastAsia" w:hAnsiTheme="minorHAnsi" w:cstheme="minorBidi"/>
              </w:rPr>
              <w:t>Communication</w:t>
            </w:r>
          </w:p>
          <w:p w14:paraId="720D1345" w14:textId="77777777" w:rsidR="008C5E84" w:rsidRPr="008C5E84" w:rsidRDefault="798B213E" w:rsidP="798B213E">
            <w:pPr>
              <w:rPr>
                <w:rFonts w:eastAsiaTheme="minorEastAsia"/>
              </w:rPr>
            </w:pPr>
            <w:r>
              <w:rPr>
                <w:rFonts w:eastAsiaTheme="minorEastAsia"/>
              </w:rPr>
              <w:t>Respondents must direct all matters regarding this RFP to the Contact Officer as outlined in section 1 of this document.</w:t>
            </w:r>
          </w:p>
          <w:p w14:paraId="7AA92F48" w14:textId="047316E7" w:rsidR="008C5E84" w:rsidRPr="008C5E84" w:rsidRDefault="798B213E" w:rsidP="798B213E">
            <w:pPr>
              <w:rPr>
                <w:rFonts w:eastAsiaTheme="minorEastAsia"/>
              </w:rPr>
            </w:pPr>
            <w:r w:rsidRPr="798B213E">
              <w:rPr>
                <w:rFonts w:eastAsiaTheme="minorEastAsia"/>
                <w:lang w:val="en-US"/>
              </w:rPr>
              <w:t xml:space="preserve">Respondents may seek clarification up to the date and time provided in section 4 </w:t>
            </w:r>
            <w:r>
              <w:rPr>
                <w:rFonts w:eastAsiaTheme="minorEastAsia"/>
              </w:rPr>
              <w:t>Bidder requests for clarification or information deadline</w:t>
            </w:r>
            <w:r w:rsidRPr="798B213E">
              <w:rPr>
                <w:rFonts w:eastAsiaTheme="minorEastAsia"/>
                <w:lang w:val="en-US"/>
              </w:rPr>
              <w:t>.  Any communication directly related to the RFP with any other party at the University during the RFP process may render your proposal invalid and disqualify you from any further evaluation.</w:t>
            </w:r>
          </w:p>
          <w:p w14:paraId="4787C8AE" w14:textId="77777777" w:rsidR="008C5E84" w:rsidRPr="008C5E84" w:rsidRDefault="798B213E" w:rsidP="798B213E">
            <w:pPr>
              <w:rPr>
                <w:rFonts w:eastAsiaTheme="minorEastAsia"/>
              </w:rPr>
            </w:pPr>
            <w:r w:rsidRPr="798B213E">
              <w:rPr>
                <w:rFonts w:eastAsiaTheme="minorEastAsia"/>
                <w:lang w:val="en-US"/>
              </w:rPr>
              <w:t>No questions relating to anything other than the process and the requirements outlined in this RFP document will be addressed.</w:t>
            </w:r>
          </w:p>
          <w:p w14:paraId="3F2A87DD" w14:textId="77777777" w:rsidR="008C5E84" w:rsidRPr="008C5E84" w:rsidRDefault="798B213E" w:rsidP="798B213E">
            <w:pPr>
              <w:rPr>
                <w:rFonts w:eastAsiaTheme="minorEastAsia"/>
                <w:lang w:val="en-US"/>
              </w:rPr>
            </w:pPr>
            <w:r w:rsidRPr="798B213E">
              <w:rPr>
                <w:rFonts w:eastAsiaTheme="minorEastAsia"/>
                <w:lang w:val="en-US"/>
              </w:rPr>
              <w:t>The University may or may not, in its absolute discretion, communicate any information that is provided in response to a potential supplier’s inquiry, to any other potential suppliers.</w:t>
            </w:r>
          </w:p>
          <w:p w14:paraId="5DAAFC28"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r w:rsidRPr="798B213E">
              <w:rPr>
                <w:rFonts w:asciiTheme="minorHAnsi" w:eastAsiaTheme="minorEastAsia" w:hAnsiTheme="minorHAnsi" w:cstheme="minorBidi"/>
              </w:rPr>
              <w:t xml:space="preserve">Indicative RFP timeline </w:t>
            </w:r>
          </w:p>
          <w:p w14:paraId="03986054" w14:textId="77777777" w:rsidR="008C5E84" w:rsidRPr="008C5E84" w:rsidRDefault="798B213E" w:rsidP="798B213E">
            <w:pPr>
              <w:rPr>
                <w:rFonts w:eastAsiaTheme="minorEastAsia"/>
              </w:rPr>
            </w:pPr>
            <w:r>
              <w:rPr>
                <w:rFonts w:eastAsiaTheme="minorEastAsia"/>
              </w:rPr>
              <w:t>Except for the Closing Date and time, the timetable for the conducting of this RFP process is indicative and provided for convenience only. The timetable is contained in section 4 of this document.</w:t>
            </w:r>
          </w:p>
          <w:p w14:paraId="07B4292C" w14:textId="77777777" w:rsidR="008C5E84" w:rsidRPr="008C5E84" w:rsidRDefault="798B213E" w:rsidP="798B213E">
            <w:pPr>
              <w:rPr>
                <w:rFonts w:eastAsiaTheme="minorEastAsia"/>
              </w:rPr>
            </w:pPr>
            <w:r>
              <w:rPr>
                <w:rFonts w:eastAsiaTheme="minorEastAsia"/>
              </w:rPr>
              <w:t>The University may specify or undertake additional activities.</w:t>
            </w:r>
          </w:p>
          <w:p w14:paraId="259C285F"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6" w:name="_Toc448183085"/>
            <w:r w:rsidRPr="798B213E">
              <w:rPr>
                <w:rFonts w:asciiTheme="minorHAnsi" w:eastAsiaTheme="minorEastAsia" w:hAnsiTheme="minorHAnsi" w:cstheme="minorBidi"/>
              </w:rPr>
              <w:t>Response requirements</w:t>
            </w:r>
            <w:bookmarkEnd w:id="6"/>
          </w:p>
          <w:p w14:paraId="72C57E81" w14:textId="77777777" w:rsidR="008C5E84" w:rsidRPr="008C5E84" w:rsidRDefault="798B213E" w:rsidP="798B213E">
            <w:pPr>
              <w:rPr>
                <w:rFonts w:eastAsiaTheme="minorEastAsia"/>
              </w:rPr>
            </w:pPr>
            <w:r>
              <w:rPr>
                <w:rFonts w:eastAsiaTheme="minorEastAsia"/>
              </w:rPr>
              <w:t>Please ensure that you read and fully understand the RFP.  Failure to comply with all of the requirements may mean that your proposal cannot be considered by the University.</w:t>
            </w:r>
          </w:p>
          <w:p w14:paraId="1D930B55" w14:textId="00542666" w:rsidR="008C5E84" w:rsidRPr="008C5E84" w:rsidRDefault="008C5E84" w:rsidP="798B213E">
            <w:pPr>
              <w:rPr>
                <w:rFonts w:eastAsiaTheme="minorEastAsia"/>
              </w:rPr>
            </w:pPr>
            <w:r w:rsidRPr="008C5E84">
              <w:rPr>
                <w:rFonts w:eastAsiaTheme="minorEastAsia"/>
                <w:lang w:val="en-US"/>
              </w:rPr>
              <w:t xml:space="preserve">Respondents must include in their proposal a full and complete response to all schedules referenced </w:t>
            </w:r>
            <w:r w:rsidRPr="00411F7A">
              <w:rPr>
                <w:rFonts w:eastAsiaTheme="minorEastAsia"/>
                <w:lang w:val="en-US"/>
              </w:rPr>
              <w:t xml:space="preserve">in section </w:t>
            </w:r>
            <w:r w:rsidRPr="00411F7A">
              <w:fldChar w:fldCharType="begin"/>
            </w:r>
            <w:r w:rsidRPr="00411F7A">
              <w:rPr>
                <w:rFonts w:cstheme="minorHAnsi"/>
                <w:lang w:val="en-US"/>
              </w:rPr>
              <w:instrText xml:space="preserve"> REF _Ref443389805 \r \p \h  \* MERGEFORMAT </w:instrText>
            </w:r>
            <w:r w:rsidRPr="00411F7A">
              <w:rPr>
                <w:rFonts w:cstheme="minorHAnsi"/>
                <w:lang w:val="en-US"/>
              </w:rPr>
              <w:fldChar w:fldCharType="separate"/>
            </w:r>
            <w:r w:rsidR="00411F7A" w:rsidRPr="00411F7A">
              <w:rPr>
                <w:rFonts w:eastAsiaTheme="minorEastAsia"/>
                <w:lang w:val="en-US"/>
              </w:rPr>
              <w:t>4</w:t>
            </w:r>
            <w:r w:rsidRPr="00411F7A">
              <w:rPr>
                <w:rFonts w:eastAsiaTheme="minorEastAsia"/>
                <w:lang w:val="en-US"/>
              </w:rPr>
              <w:t xml:space="preserve"> above</w:t>
            </w:r>
            <w:r w:rsidRPr="00411F7A">
              <w:fldChar w:fldCharType="end"/>
            </w:r>
            <w:r w:rsidRPr="00411F7A">
              <w:rPr>
                <w:rFonts w:eastAsiaTheme="minorEastAsia"/>
                <w:lang w:val="en-US"/>
              </w:rPr>
              <w:t>.</w:t>
            </w:r>
            <w:r w:rsidRPr="008C5E84">
              <w:rPr>
                <w:rFonts w:eastAsiaTheme="minorEastAsia"/>
                <w:lang w:val="en-US"/>
              </w:rPr>
              <w:t xml:space="preserve"> Failure to complete any of one these schedules may result in your proposal not being considered.</w:t>
            </w:r>
          </w:p>
          <w:p w14:paraId="2D268815" w14:textId="77777777" w:rsidR="008C5E84" w:rsidRPr="008C5E84" w:rsidRDefault="798B213E" w:rsidP="798B213E">
            <w:pPr>
              <w:rPr>
                <w:rFonts w:eastAsiaTheme="minorEastAsia"/>
              </w:rPr>
            </w:pPr>
            <w:r>
              <w:rPr>
                <w:rFonts w:eastAsiaTheme="minorEastAsia"/>
              </w:rPr>
              <w:t>By submitting your Proposal, you will be deemed to have agreed to the terms and conditions of this RFP.</w:t>
            </w:r>
          </w:p>
          <w:p w14:paraId="3A3F5D0E"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7" w:name="_Toc448183086"/>
            <w:r w:rsidRPr="798B213E">
              <w:rPr>
                <w:rFonts w:asciiTheme="minorHAnsi" w:eastAsiaTheme="minorEastAsia" w:hAnsiTheme="minorHAnsi" w:cstheme="minorBidi"/>
              </w:rPr>
              <w:t>Closing and lodgement</w:t>
            </w:r>
            <w:bookmarkEnd w:id="7"/>
          </w:p>
          <w:p w14:paraId="2BE1AA3E" w14:textId="4389579A" w:rsidR="008C5E84" w:rsidRPr="008C5E84" w:rsidRDefault="798B213E" w:rsidP="798B213E">
            <w:pPr>
              <w:rPr>
                <w:rFonts w:eastAsiaTheme="minorEastAsia"/>
              </w:rPr>
            </w:pPr>
            <w:r>
              <w:rPr>
                <w:rFonts w:eastAsiaTheme="minorEastAsia"/>
              </w:rPr>
              <w:t xml:space="preserve">Proposal responses must be received no later than </w:t>
            </w:r>
            <w:r w:rsidRPr="798B213E">
              <w:rPr>
                <w:rFonts w:eastAsiaTheme="minorEastAsia"/>
                <w:lang w:val="en-US"/>
              </w:rPr>
              <w:t xml:space="preserve">the date and time provided in section </w:t>
            </w:r>
            <w:r w:rsidRPr="798B213E">
              <w:rPr>
                <w:rFonts w:eastAsiaTheme="minorEastAsia"/>
                <w:i/>
                <w:iCs/>
                <w:lang w:val="en-US"/>
              </w:rPr>
              <w:t xml:space="preserve">4 </w:t>
            </w:r>
            <w:r w:rsidRPr="798B213E">
              <w:rPr>
                <w:rFonts w:eastAsiaTheme="minorEastAsia"/>
                <w:i/>
                <w:iCs/>
              </w:rPr>
              <w:t>RFP closing time</w:t>
            </w:r>
            <w:r>
              <w:rPr>
                <w:rFonts w:eastAsiaTheme="minorEastAsia"/>
              </w:rPr>
              <w:t xml:space="preserve"> (submission deadline).</w:t>
            </w:r>
          </w:p>
          <w:p w14:paraId="0B4CE34B" w14:textId="77777777" w:rsidR="008C5E84" w:rsidRPr="008C5E84" w:rsidRDefault="798B213E" w:rsidP="798B213E">
            <w:pPr>
              <w:rPr>
                <w:rFonts w:eastAsiaTheme="minorEastAsia"/>
                <w:lang w:val="en-US"/>
              </w:rPr>
            </w:pPr>
            <w:r w:rsidRPr="798B213E">
              <w:rPr>
                <w:rFonts w:eastAsiaTheme="minorEastAsia"/>
                <w:lang w:val="en-US"/>
              </w:rPr>
              <w:t>The University may extend the time for lodging Proposals at its discretion at any time prior to the Closing Date by giving written notice of the extension to all Respondents</w:t>
            </w:r>
          </w:p>
          <w:p w14:paraId="1FB874C3"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8" w:name="_Toc299097146"/>
            <w:bookmarkStart w:id="9" w:name="_Toc448183087"/>
            <w:r w:rsidRPr="798B213E">
              <w:rPr>
                <w:rFonts w:asciiTheme="minorHAnsi" w:eastAsiaTheme="minorEastAsia" w:hAnsiTheme="minorHAnsi" w:cstheme="minorBidi"/>
              </w:rPr>
              <w:t>Late submissions</w:t>
            </w:r>
            <w:bookmarkEnd w:id="8"/>
            <w:bookmarkEnd w:id="9"/>
          </w:p>
          <w:p w14:paraId="02641F61" w14:textId="77777777" w:rsidR="008C5E84" w:rsidRPr="008C5E84" w:rsidRDefault="798B213E" w:rsidP="798B213E">
            <w:pPr>
              <w:rPr>
                <w:rFonts w:eastAsiaTheme="minorEastAsia"/>
              </w:rPr>
            </w:pPr>
            <w:r>
              <w:rPr>
                <w:rFonts w:eastAsiaTheme="minorEastAsia"/>
              </w:rPr>
              <w:t xml:space="preserve">Late submissions will </w:t>
            </w:r>
            <w:r w:rsidRPr="798B213E">
              <w:rPr>
                <w:rFonts w:eastAsiaTheme="minorEastAsia"/>
                <w:b/>
                <w:bCs/>
              </w:rPr>
              <w:t>NOT</w:t>
            </w:r>
            <w:r>
              <w:rPr>
                <w:rFonts w:eastAsiaTheme="minorEastAsia"/>
              </w:rPr>
              <w:t xml:space="preserve"> be accepted unless exceptional circumstances can be demonstrated and is at the sole discretion of the University of Melbourne.</w:t>
            </w:r>
          </w:p>
          <w:p w14:paraId="56148B1A" w14:textId="77777777" w:rsidR="008C5E84" w:rsidRPr="008C5E84" w:rsidRDefault="798B213E" w:rsidP="798B213E">
            <w:pPr>
              <w:rPr>
                <w:rFonts w:eastAsiaTheme="minorEastAsia"/>
              </w:rPr>
            </w:pPr>
            <w:r>
              <w:rPr>
                <w:rFonts w:eastAsiaTheme="minorEastAsia"/>
              </w:rPr>
              <w:t>Submissions received after the closing time will be recorded as such, with the date and time of receipt and the documentation will be returned to the sender. Late submissions will only be opened to identify a business name and address.</w:t>
            </w:r>
          </w:p>
          <w:p w14:paraId="6D294D7F" w14:textId="002D1632" w:rsidR="008C5E84" w:rsidRPr="008C5E84" w:rsidRDefault="798B213E" w:rsidP="798B213E">
            <w:pPr>
              <w:rPr>
                <w:rFonts w:eastAsiaTheme="minorEastAsia"/>
              </w:rPr>
            </w:pPr>
            <w:r>
              <w:rPr>
                <w:rFonts w:eastAsiaTheme="minorEastAsia"/>
              </w:rPr>
              <w:t>A failure of the Vendor’s delivery/transmittal system (courier, electronic network, etc.) does not constitute grounds for the acceptance of a late submission.</w:t>
            </w:r>
          </w:p>
          <w:p w14:paraId="648EE4F0"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10" w:name="_Toc448183088"/>
            <w:r w:rsidRPr="798B213E">
              <w:rPr>
                <w:rFonts w:asciiTheme="minorHAnsi" w:eastAsiaTheme="minorEastAsia" w:hAnsiTheme="minorHAnsi" w:cstheme="minorBidi"/>
              </w:rPr>
              <w:t>Evaluation of Proposals</w:t>
            </w:r>
            <w:bookmarkEnd w:id="10"/>
          </w:p>
          <w:p w14:paraId="58F1C94A" w14:textId="77777777" w:rsidR="008C5E84" w:rsidRPr="008C5E84" w:rsidRDefault="798B213E" w:rsidP="798B213E">
            <w:pPr>
              <w:rPr>
                <w:rFonts w:eastAsiaTheme="minorEastAsia"/>
              </w:rPr>
            </w:pPr>
            <w:r>
              <w:rPr>
                <w:rFonts w:eastAsiaTheme="minorEastAsia"/>
              </w:rPr>
              <w:t xml:space="preserve">The University is not bound to accept any Proposal in response to this RFP and reserves the right in its absolute discretion to vary, suspend or abandon this RFP. </w:t>
            </w:r>
          </w:p>
          <w:p w14:paraId="4EC4109F" w14:textId="640A75AF" w:rsidR="008C5E84" w:rsidRPr="008C5E84" w:rsidRDefault="798B213E" w:rsidP="798B213E">
            <w:pPr>
              <w:rPr>
                <w:rFonts w:eastAsiaTheme="minorEastAsia"/>
              </w:rPr>
            </w:pPr>
            <w:r>
              <w:rPr>
                <w:rFonts w:eastAsiaTheme="minorEastAsia"/>
              </w:rPr>
              <w:t>The University may reject your Proposal if it does not comply with the RFP terms and conditions and will evaluate compliant Proposals received in accordance with the Evaluation Criteria of this RFP. The University may request further clarifications from selected Respondents prior to finalising its short list</w:t>
            </w:r>
            <w:r w:rsidR="00371114">
              <w:rPr>
                <w:rFonts w:eastAsiaTheme="minorEastAsia"/>
              </w:rPr>
              <w:t>s for proceeding to full application and/or interview</w:t>
            </w:r>
            <w:r>
              <w:rPr>
                <w:rFonts w:eastAsiaTheme="minorEastAsia"/>
              </w:rPr>
              <w:t>.</w:t>
            </w:r>
          </w:p>
          <w:p w14:paraId="52BE7D73" w14:textId="77777777" w:rsidR="008C5E84" w:rsidRPr="008C5E84" w:rsidRDefault="798B213E" w:rsidP="798B213E">
            <w:pPr>
              <w:rPr>
                <w:rFonts w:eastAsiaTheme="minorEastAsia"/>
              </w:rPr>
            </w:pPr>
            <w:r>
              <w:rPr>
                <w:rFonts w:eastAsiaTheme="minorEastAsia"/>
              </w:rPr>
              <w:t>UoM has absolute and sole discretion in relation to the evaluation of Proposals, the selection of a preferred or successful Respondent and the RFP process. In particular, UoM:</w:t>
            </w:r>
          </w:p>
          <w:p w14:paraId="70DF8EE0" w14:textId="77777777" w:rsidR="008C5E84" w:rsidRPr="008C5E84" w:rsidRDefault="798B213E" w:rsidP="006325F2">
            <w:pPr>
              <w:pStyle w:val="ListParagraph"/>
              <w:numPr>
                <w:ilvl w:val="0"/>
                <w:numId w:val="15"/>
              </w:numPr>
              <w:rPr>
                <w:rFonts w:eastAsiaTheme="minorEastAsia"/>
              </w:rPr>
            </w:pPr>
            <w:r>
              <w:rPr>
                <w:rFonts w:eastAsiaTheme="minorEastAsia"/>
              </w:rPr>
              <w:t>May accept one or more Proposals, or negotiate with one or more preferred Respondents;</w:t>
            </w:r>
          </w:p>
          <w:p w14:paraId="4B790902" w14:textId="77777777" w:rsidR="008C5E84" w:rsidRPr="008C5E84" w:rsidRDefault="798B213E" w:rsidP="006325F2">
            <w:pPr>
              <w:pStyle w:val="ListParagraph"/>
              <w:numPr>
                <w:ilvl w:val="0"/>
                <w:numId w:val="15"/>
              </w:numPr>
              <w:rPr>
                <w:rFonts w:eastAsiaTheme="minorEastAsia"/>
              </w:rPr>
            </w:pPr>
            <w:r>
              <w:rPr>
                <w:rFonts w:eastAsiaTheme="minorEastAsia"/>
              </w:rPr>
              <w:t>May accept the whole or any part of a Proposal, and may accept a Proposal either conditionally or unconditionally;</w:t>
            </w:r>
          </w:p>
          <w:p w14:paraId="7D5B5F46" w14:textId="77777777" w:rsidR="008C5E84" w:rsidRPr="008C5E84" w:rsidRDefault="798B213E" w:rsidP="006325F2">
            <w:pPr>
              <w:pStyle w:val="ListParagraph"/>
              <w:numPr>
                <w:ilvl w:val="0"/>
                <w:numId w:val="15"/>
              </w:numPr>
              <w:rPr>
                <w:rFonts w:eastAsiaTheme="minorEastAsia"/>
              </w:rPr>
            </w:pPr>
            <w:r>
              <w:rPr>
                <w:rFonts w:eastAsiaTheme="minorEastAsia"/>
              </w:rPr>
              <w:t>Is not bound to accept any Proposal or to enter into an Agreement;</w:t>
            </w:r>
          </w:p>
          <w:p w14:paraId="3563008F" w14:textId="77777777" w:rsidR="008C5E84" w:rsidRPr="008C5E84" w:rsidRDefault="798B213E" w:rsidP="006325F2">
            <w:pPr>
              <w:pStyle w:val="ListParagraph"/>
              <w:numPr>
                <w:ilvl w:val="0"/>
                <w:numId w:val="15"/>
              </w:numPr>
              <w:rPr>
                <w:rFonts w:eastAsiaTheme="minorEastAsia"/>
              </w:rPr>
            </w:pPr>
            <w:r>
              <w:rPr>
                <w:rFonts w:eastAsiaTheme="minorEastAsia"/>
              </w:rPr>
              <w:lastRenderedPageBreak/>
              <w:t>Reserves the right to accept non-conforming Proposals;</w:t>
            </w:r>
          </w:p>
          <w:p w14:paraId="0CA4FBEC" w14:textId="77E502C7" w:rsidR="008C5E84" w:rsidRPr="00227A90" w:rsidRDefault="798B213E" w:rsidP="006325F2">
            <w:pPr>
              <w:pStyle w:val="ListParagraph"/>
              <w:numPr>
                <w:ilvl w:val="0"/>
                <w:numId w:val="15"/>
              </w:numPr>
              <w:rPr>
                <w:rFonts w:eastAsiaTheme="minorEastAsia"/>
              </w:rPr>
            </w:pPr>
            <w:r>
              <w:rPr>
                <w:rFonts w:eastAsiaTheme="minorEastAsia"/>
              </w:rPr>
              <w:t>Is not under any obligation to enter into discussions with Respondents in relation to the rejection of a Proposal or give reasons for accepting or not accepting any Proposal</w:t>
            </w:r>
          </w:p>
          <w:p w14:paraId="30615258"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11" w:name="_Toc448183089"/>
            <w:r w:rsidRPr="798B213E">
              <w:rPr>
                <w:rFonts w:asciiTheme="minorHAnsi" w:eastAsiaTheme="minorEastAsia" w:hAnsiTheme="minorHAnsi" w:cstheme="minorBidi"/>
              </w:rPr>
              <w:t xml:space="preserve">Validity of Proposals </w:t>
            </w:r>
            <w:bookmarkEnd w:id="11"/>
          </w:p>
          <w:p w14:paraId="20A0C9FF" w14:textId="27A87BB7" w:rsidR="008C5E84" w:rsidRPr="008C5E84" w:rsidRDefault="798B213E" w:rsidP="798B213E">
            <w:pPr>
              <w:rPr>
                <w:rFonts w:eastAsiaTheme="minorEastAsia"/>
              </w:rPr>
            </w:pPr>
            <w:r>
              <w:rPr>
                <w:rFonts w:eastAsiaTheme="minorEastAsia"/>
              </w:rPr>
              <w:t xml:space="preserve">Your Proposal must remain valid for a period of ninety (90) days following the Closing Date.  </w:t>
            </w:r>
          </w:p>
          <w:p w14:paraId="54E37DB9" w14:textId="06955200" w:rsidR="008C5E84" w:rsidRPr="00227A90" w:rsidRDefault="798B213E" w:rsidP="00227A90">
            <w:pPr>
              <w:rPr>
                <w:rFonts w:eastAsiaTheme="minorEastAsia"/>
              </w:rPr>
            </w:pPr>
            <w:r w:rsidRPr="798B213E">
              <w:rPr>
                <w:rFonts w:eastAsiaTheme="minorEastAsia"/>
                <w:lang w:val="en-US"/>
              </w:rPr>
              <w:t xml:space="preserve">You may not amend your Proposal after the Closing Date except with the University's prior written consent. The University is not obliged to receive further information, whether written or oral, from any Respondent concerning their Proposal, after the Closing Date. </w:t>
            </w:r>
          </w:p>
          <w:p w14:paraId="365B0C15"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12" w:name="_Toc448183092"/>
            <w:r w:rsidRPr="798B213E">
              <w:rPr>
                <w:rFonts w:asciiTheme="minorHAnsi" w:eastAsiaTheme="minorEastAsia" w:hAnsiTheme="minorHAnsi" w:cstheme="minorBidi"/>
              </w:rPr>
              <w:t>Confidentiality</w:t>
            </w:r>
            <w:bookmarkEnd w:id="12"/>
          </w:p>
          <w:p w14:paraId="5DEB4E5B" w14:textId="77777777" w:rsidR="008C5E84" w:rsidRPr="008C5E84" w:rsidRDefault="798B213E" w:rsidP="798B213E">
            <w:pPr>
              <w:rPr>
                <w:rFonts w:eastAsiaTheme="minorEastAsia"/>
                <w:lang w:val="en-US"/>
              </w:rPr>
            </w:pPr>
            <w:r>
              <w:rPr>
                <w:rFonts w:eastAsiaTheme="minorEastAsia"/>
              </w:rPr>
              <w:t xml:space="preserve">The Respondent covenants to keep confidential, (and ensure its Employees keep confidential), and not to disclose </w:t>
            </w:r>
            <w:r w:rsidRPr="798B213E">
              <w:rPr>
                <w:rFonts w:eastAsiaTheme="minorEastAsia"/>
                <w:lang w:val="en-US"/>
              </w:rPr>
              <w:t>(and ensure that its Employees do not disclose) Confidential Information otherwise than as permitted by this RFP.</w:t>
            </w:r>
          </w:p>
          <w:p w14:paraId="2729D2E6" w14:textId="77777777" w:rsidR="008C5E84" w:rsidRPr="008C5E84" w:rsidRDefault="798B213E" w:rsidP="798B213E">
            <w:pPr>
              <w:rPr>
                <w:rFonts w:eastAsiaTheme="minorEastAsia"/>
                <w:lang w:val="en-US"/>
              </w:rPr>
            </w:pPr>
            <w:r w:rsidRPr="798B213E">
              <w:rPr>
                <w:rFonts w:eastAsiaTheme="minorEastAsia"/>
                <w:lang w:val="en-US"/>
              </w:rPr>
              <w:t>The Respondent:</w:t>
            </w:r>
          </w:p>
          <w:p w14:paraId="0A8C933B" w14:textId="77777777" w:rsidR="008C5E84" w:rsidRPr="008C5E84" w:rsidRDefault="798B213E" w:rsidP="006325F2">
            <w:pPr>
              <w:pStyle w:val="ListParagraph"/>
              <w:numPr>
                <w:ilvl w:val="0"/>
                <w:numId w:val="10"/>
              </w:numPr>
              <w:spacing w:before="120" w:after="0"/>
              <w:ind w:left="1701"/>
              <w:jc w:val="both"/>
              <w:rPr>
                <w:rFonts w:eastAsiaTheme="minorEastAsia"/>
                <w:lang w:val="en-US"/>
              </w:rPr>
            </w:pPr>
            <w:r w:rsidRPr="798B213E">
              <w:rPr>
                <w:rFonts w:eastAsiaTheme="minorEastAsia"/>
                <w:lang w:val="en-US"/>
              </w:rPr>
              <w:t>may disclose Confidential Information for the purposes of supplying the Goods; and</w:t>
            </w:r>
          </w:p>
          <w:p w14:paraId="4DF8F176" w14:textId="77777777" w:rsidR="008C5E84" w:rsidRPr="008C5E84" w:rsidRDefault="798B213E" w:rsidP="006325F2">
            <w:pPr>
              <w:pStyle w:val="ListParagraph"/>
              <w:numPr>
                <w:ilvl w:val="0"/>
                <w:numId w:val="10"/>
              </w:numPr>
              <w:spacing w:before="120" w:after="0"/>
              <w:ind w:left="1701"/>
              <w:jc w:val="both"/>
              <w:rPr>
                <w:rFonts w:eastAsiaTheme="minorEastAsia"/>
                <w:lang w:val="en-US"/>
              </w:rPr>
            </w:pPr>
            <w:r w:rsidRPr="798B213E">
              <w:rPr>
                <w:rFonts w:eastAsiaTheme="minorEastAsia"/>
                <w:lang w:val="en-US"/>
              </w:rPr>
              <w:t>may disclose Confidential Information only to persons who have a need to know (and only to the extent that each has a need to know) and have been directed by the Respondent to keep such Confidential Information confidential.</w:t>
            </w:r>
          </w:p>
          <w:p w14:paraId="62540A17" w14:textId="77777777" w:rsidR="008C5E84" w:rsidRPr="008C5E84" w:rsidRDefault="798B213E" w:rsidP="798B213E">
            <w:pPr>
              <w:rPr>
                <w:rFonts w:eastAsiaTheme="minorEastAsia"/>
                <w:lang w:val="en-US"/>
              </w:rPr>
            </w:pPr>
            <w:r>
              <w:rPr>
                <w:rFonts w:eastAsiaTheme="minorEastAsia"/>
              </w:rPr>
              <w:t xml:space="preserve">The Respondent's obligations of confidentiality do not extend to information that (whether before or after the date </w:t>
            </w:r>
            <w:r w:rsidRPr="798B213E">
              <w:rPr>
                <w:rFonts w:eastAsiaTheme="minorEastAsia"/>
                <w:lang w:val="en-US"/>
              </w:rPr>
              <w:t xml:space="preserve">of this Agreement): </w:t>
            </w:r>
          </w:p>
          <w:p w14:paraId="4D140679" w14:textId="77777777" w:rsidR="008C5E84" w:rsidRPr="008C5E84" w:rsidRDefault="798B213E" w:rsidP="006325F2">
            <w:pPr>
              <w:pStyle w:val="ListParagraph"/>
              <w:numPr>
                <w:ilvl w:val="0"/>
                <w:numId w:val="11"/>
              </w:numPr>
              <w:spacing w:before="120" w:after="0"/>
              <w:ind w:left="1701"/>
              <w:jc w:val="both"/>
              <w:rPr>
                <w:rFonts w:eastAsiaTheme="minorEastAsia"/>
                <w:lang w:val="en-US"/>
              </w:rPr>
            </w:pPr>
            <w:r w:rsidRPr="798B213E">
              <w:rPr>
                <w:rFonts w:eastAsiaTheme="minorEastAsia"/>
                <w:lang w:val="en-US"/>
              </w:rPr>
              <w:t>is public knowledge (otherwise than as a result of a breach of this Agreement); or</w:t>
            </w:r>
          </w:p>
          <w:p w14:paraId="14491BF0" w14:textId="77777777" w:rsidR="008C5E84" w:rsidRPr="008C5E84" w:rsidRDefault="798B213E" w:rsidP="006325F2">
            <w:pPr>
              <w:pStyle w:val="ListParagraph"/>
              <w:numPr>
                <w:ilvl w:val="0"/>
                <w:numId w:val="11"/>
              </w:numPr>
              <w:spacing w:before="120" w:after="0"/>
              <w:ind w:left="1701"/>
              <w:jc w:val="both"/>
              <w:rPr>
                <w:rFonts w:eastAsiaTheme="minorEastAsia"/>
                <w:lang w:val="en-US"/>
              </w:rPr>
            </w:pPr>
            <w:r w:rsidRPr="798B213E">
              <w:rPr>
                <w:rFonts w:eastAsiaTheme="minorEastAsia"/>
                <w:lang w:val="en-US"/>
              </w:rPr>
              <w:t>the Respondent is required by law to disclose.</w:t>
            </w:r>
          </w:p>
          <w:p w14:paraId="53C180B5" w14:textId="77777777" w:rsidR="008C5E84" w:rsidRPr="008C5E84" w:rsidRDefault="798B213E" w:rsidP="798B213E">
            <w:pPr>
              <w:rPr>
                <w:rFonts w:eastAsiaTheme="minorEastAsia"/>
              </w:rPr>
            </w:pPr>
            <w:r>
              <w:rPr>
                <w:rFonts w:eastAsiaTheme="minorEastAsia"/>
              </w:rPr>
              <w:t xml:space="preserve">The Respondent must comply with any instructions issued by the Nominated Officer in relation to Confidential </w:t>
            </w:r>
            <w:r w:rsidRPr="798B213E">
              <w:rPr>
                <w:rFonts w:eastAsiaTheme="minorEastAsia"/>
                <w:lang w:val="en-US"/>
              </w:rPr>
              <w:t>Information.</w:t>
            </w:r>
          </w:p>
          <w:p w14:paraId="41737446"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13" w:name="_Toc448183096"/>
            <w:r w:rsidRPr="798B213E">
              <w:rPr>
                <w:rFonts w:asciiTheme="minorHAnsi" w:eastAsiaTheme="minorEastAsia" w:hAnsiTheme="minorHAnsi" w:cstheme="minorBidi"/>
              </w:rPr>
              <w:t>Lobbying</w:t>
            </w:r>
            <w:bookmarkEnd w:id="13"/>
          </w:p>
          <w:p w14:paraId="05407714" w14:textId="77777777" w:rsidR="008C5E84" w:rsidRPr="008C5E84" w:rsidRDefault="008C5E84" w:rsidP="798B213E">
            <w:pPr>
              <w:rPr>
                <w:rFonts w:eastAsiaTheme="minorEastAsia"/>
              </w:rPr>
            </w:pPr>
            <w:r w:rsidRPr="008C5E84">
              <w:rPr>
                <w:rFonts w:eastAsiaTheme="minorEastAsia"/>
              </w:rPr>
              <w:t xml:space="preserve">Any Respondent who attempts to exert influence on the outcome of the </w:t>
            </w:r>
            <w:r w:rsidRPr="798B213E">
              <w:fldChar w:fldCharType="begin"/>
            </w:r>
            <w:r w:rsidRPr="008C5E84">
              <w:rPr>
                <w:rFonts w:cstheme="minorHAnsi"/>
              </w:rPr>
              <w:instrText xml:space="preserve"> TITLE  \* FirstCap  \* MERGEFORMAT </w:instrText>
            </w:r>
            <w:r w:rsidRPr="798B213E">
              <w:rPr>
                <w:rFonts w:cstheme="minorHAnsi"/>
              </w:rPr>
              <w:fldChar w:fldCharType="separate"/>
            </w:r>
            <w:r w:rsidRPr="008C5E84">
              <w:rPr>
                <w:rFonts w:eastAsiaTheme="minorEastAsia"/>
              </w:rPr>
              <w:t>Proposal</w:t>
            </w:r>
            <w:r w:rsidRPr="798B213E">
              <w:fldChar w:fldCharType="end"/>
            </w:r>
            <w:r w:rsidRPr="008C5E84">
              <w:rPr>
                <w:rFonts w:eastAsiaTheme="minorEastAsia"/>
              </w:rPr>
              <w:t xml:space="preserve"> process by lobbying, directly or indirectly, any University staff </w:t>
            </w:r>
            <w:r w:rsidRPr="008C5E84">
              <w:rPr>
                <w:rFonts w:eastAsiaTheme="minorEastAsia"/>
                <w:b/>
                <w:bCs/>
              </w:rPr>
              <w:t>will be disqualified from the process.</w:t>
            </w:r>
          </w:p>
          <w:p w14:paraId="1524DEFC" w14:textId="77777777" w:rsidR="008C5E84" w:rsidRPr="008C5E84" w:rsidRDefault="008C5E84" w:rsidP="798B213E">
            <w:pPr>
              <w:rPr>
                <w:rFonts w:eastAsiaTheme="minorEastAsia"/>
              </w:rPr>
            </w:pPr>
            <w:r w:rsidRPr="008C5E84">
              <w:rPr>
                <w:rFonts w:eastAsiaTheme="minorEastAsia"/>
              </w:rPr>
              <w:t xml:space="preserve">A Respondent who offers University staff anything that, in the opinion of the University could undermine the impartiality of the </w:t>
            </w:r>
            <w:r w:rsidRPr="798B213E">
              <w:fldChar w:fldCharType="begin"/>
            </w:r>
            <w:r w:rsidRPr="008C5E84">
              <w:rPr>
                <w:rFonts w:cstheme="minorHAnsi"/>
              </w:rPr>
              <w:instrText xml:space="preserve"> TITLE  \* Lower  \* MERGEFORMAT </w:instrText>
            </w:r>
            <w:r w:rsidRPr="798B213E">
              <w:rPr>
                <w:rFonts w:cstheme="minorHAnsi"/>
              </w:rPr>
              <w:fldChar w:fldCharType="separate"/>
            </w:r>
            <w:r w:rsidRPr="008C5E84">
              <w:rPr>
                <w:rFonts w:eastAsiaTheme="minorEastAsia"/>
              </w:rPr>
              <w:t>proposal</w:t>
            </w:r>
            <w:r w:rsidRPr="798B213E">
              <w:fldChar w:fldCharType="end"/>
            </w:r>
            <w:r w:rsidRPr="008C5E84">
              <w:rPr>
                <w:rFonts w:eastAsiaTheme="minorEastAsia"/>
              </w:rPr>
              <w:t xml:space="preserve"> process, and/or could create an actual or a perceived conflict of interest (including but not limited to offers of gifts, hospitality, and favours), </w:t>
            </w:r>
            <w:r w:rsidRPr="798B213E">
              <w:rPr>
                <w:rFonts w:eastAsiaTheme="minorEastAsia"/>
                <w:b/>
                <w:bCs/>
              </w:rPr>
              <w:t>will be disqualified from the process</w:t>
            </w:r>
            <w:r w:rsidRPr="798B213E">
              <w:rPr>
                <w:rFonts w:eastAsiaTheme="minorEastAsia"/>
              </w:rPr>
              <w:t>.</w:t>
            </w:r>
          </w:p>
          <w:p w14:paraId="428B1D2C"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14" w:name="_Toc510242409"/>
            <w:bookmarkStart w:id="15" w:name="_Toc510243005"/>
            <w:bookmarkStart w:id="16" w:name="_Toc510242410"/>
            <w:bookmarkStart w:id="17" w:name="_Toc510243006"/>
            <w:bookmarkStart w:id="18" w:name="_Toc510252203"/>
            <w:bookmarkStart w:id="19" w:name="_Toc510339164"/>
            <w:bookmarkStart w:id="20" w:name="_Toc510339560"/>
            <w:bookmarkStart w:id="21" w:name="_Toc511542338"/>
            <w:bookmarkStart w:id="22" w:name="_Toc511733054"/>
            <w:bookmarkStart w:id="23" w:name="_Toc511733898"/>
            <w:bookmarkStart w:id="24" w:name="_Toc512221953"/>
            <w:bookmarkStart w:id="25" w:name="_Toc165973827"/>
            <w:bookmarkStart w:id="26" w:name="_Toc299097138"/>
            <w:bookmarkStart w:id="27" w:name="_Toc448183098"/>
            <w:bookmarkStart w:id="28" w:name="_Toc216168590"/>
            <w:bookmarkEnd w:id="14"/>
            <w:bookmarkEnd w:id="15"/>
            <w:bookmarkEnd w:id="16"/>
            <w:bookmarkEnd w:id="17"/>
            <w:r w:rsidRPr="798B213E">
              <w:rPr>
                <w:rFonts w:asciiTheme="minorHAnsi" w:eastAsiaTheme="minorEastAsia" w:hAnsiTheme="minorHAnsi" w:cstheme="minorBidi"/>
              </w:rPr>
              <w:t>Intellectual Property</w:t>
            </w:r>
            <w:bookmarkEnd w:id="18"/>
            <w:bookmarkEnd w:id="19"/>
            <w:bookmarkEnd w:id="20"/>
            <w:bookmarkEnd w:id="21"/>
            <w:bookmarkEnd w:id="22"/>
            <w:bookmarkEnd w:id="23"/>
            <w:bookmarkEnd w:id="24"/>
            <w:bookmarkEnd w:id="25"/>
            <w:bookmarkEnd w:id="26"/>
            <w:bookmarkEnd w:id="27"/>
          </w:p>
          <w:p w14:paraId="203FF4BD" w14:textId="23426025" w:rsidR="00027C4E" w:rsidRPr="00027C4E" w:rsidRDefault="00027C4E" w:rsidP="00027C4E">
            <w:pPr>
              <w:rPr>
                <w:rFonts w:eastAsiaTheme="minorEastAsia"/>
              </w:rPr>
            </w:pPr>
            <w:r>
              <w:rPr>
                <w:rFonts w:eastAsiaTheme="minorEastAsia"/>
              </w:rPr>
              <w:t>The Respondent agrees that a</w:t>
            </w:r>
            <w:r w:rsidRPr="00027C4E">
              <w:rPr>
                <w:rFonts w:eastAsiaTheme="minorEastAsia"/>
              </w:rPr>
              <w:t xml:space="preserve">ll rights in </w:t>
            </w:r>
            <w:r>
              <w:rPr>
                <w:rFonts w:eastAsiaTheme="minorEastAsia"/>
              </w:rPr>
              <w:t xml:space="preserve">Intellectual Property developed, </w:t>
            </w:r>
            <w:r w:rsidRPr="00027C4E">
              <w:rPr>
                <w:rFonts w:eastAsiaTheme="minorEastAsia"/>
              </w:rPr>
              <w:t xml:space="preserve">made or discovered during the course of this Agreement,  whether during or outside business hours, in connection with the delivery of the Project or in any way affecting or relating to the business of UoM will belong to and be the absolute property of UoM. </w:t>
            </w:r>
          </w:p>
          <w:p w14:paraId="28A48AF2" w14:textId="1EC6C0A2" w:rsidR="00027C4E" w:rsidRPr="00027C4E" w:rsidRDefault="00027C4E" w:rsidP="00027C4E">
            <w:pPr>
              <w:rPr>
                <w:rFonts w:eastAsiaTheme="minorEastAsia"/>
              </w:rPr>
            </w:pPr>
            <w:r w:rsidRPr="00027C4E">
              <w:rPr>
                <w:rFonts w:eastAsiaTheme="minorEastAsia"/>
              </w:rPr>
              <w:t xml:space="preserve">UoM </w:t>
            </w:r>
            <w:r>
              <w:rPr>
                <w:rFonts w:eastAsiaTheme="minorEastAsia"/>
              </w:rPr>
              <w:t xml:space="preserve">will </w:t>
            </w:r>
            <w:r w:rsidRPr="00027C4E">
              <w:rPr>
                <w:rFonts w:eastAsiaTheme="minorEastAsia"/>
              </w:rPr>
              <w:t xml:space="preserve">grant to the </w:t>
            </w:r>
            <w:r>
              <w:rPr>
                <w:rFonts w:eastAsiaTheme="minorEastAsia"/>
              </w:rPr>
              <w:t>Respondent</w:t>
            </w:r>
            <w:r w:rsidRPr="00027C4E">
              <w:rPr>
                <w:rFonts w:eastAsiaTheme="minorEastAsia"/>
              </w:rPr>
              <w:t xml:space="preserve"> a non-transferable, royalty free, non-exclusive right to use the Project IP for the sole purpose and only to the extent necessary to:</w:t>
            </w:r>
          </w:p>
          <w:p w14:paraId="4B732202" w14:textId="77777777" w:rsidR="00027C4E" w:rsidRPr="00027C4E" w:rsidRDefault="00027C4E" w:rsidP="00027C4E">
            <w:pPr>
              <w:rPr>
                <w:rFonts w:eastAsiaTheme="minorEastAsia"/>
              </w:rPr>
            </w:pPr>
            <w:r w:rsidRPr="00027C4E">
              <w:rPr>
                <w:rFonts w:eastAsiaTheme="minorEastAsia"/>
              </w:rPr>
              <w:t>(i)</w:t>
            </w:r>
            <w:r w:rsidRPr="00027C4E">
              <w:rPr>
                <w:rFonts w:eastAsiaTheme="minorEastAsia"/>
              </w:rPr>
              <w:tab/>
              <w:t>carry out the Project; and</w:t>
            </w:r>
          </w:p>
          <w:p w14:paraId="1AEC7421" w14:textId="77777777" w:rsidR="00027C4E" w:rsidRPr="00027C4E" w:rsidRDefault="00027C4E" w:rsidP="00027C4E">
            <w:pPr>
              <w:rPr>
                <w:rFonts w:eastAsiaTheme="minorEastAsia"/>
              </w:rPr>
            </w:pPr>
            <w:r w:rsidRPr="00027C4E">
              <w:rPr>
                <w:rFonts w:eastAsiaTheme="minorEastAsia"/>
              </w:rPr>
              <w:t>(ii)</w:t>
            </w:r>
            <w:r w:rsidRPr="00027C4E">
              <w:rPr>
                <w:rFonts w:eastAsiaTheme="minorEastAsia"/>
              </w:rPr>
              <w:tab/>
              <w:t>undertake non-commercial research and education.</w:t>
            </w:r>
          </w:p>
          <w:p w14:paraId="7C2FE1D0" w14:textId="643B89C0" w:rsidR="00027C4E" w:rsidRPr="00027C4E" w:rsidRDefault="00027C4E" w:rsidP="00027C4E">
            <w:pPr>
              <w:rPr>
                <w:rFonts w:eastAsiaTheme="minorEastAsia"/>
              </w:rPr>
            </w:pPr>
            <w:r>
              <w:rPr>
                <w:rFonts w:eastAsiaTheme="minorEastAsia"/>
              </w:rPr>
              <w:t xml:space="preserve">The Respondent acknowledges that under its agreement with the Commonwealth </w:t>
            </w:r>
            <w:r w:rsidRPr="00027C4E">
              <w:rPr>
                <w:rFonts w:eastAsiaTheme="minorEastAsia"/>
              </w:rPr>
              <w:t xml:space="preserve">UoM </w:t>
            </w:r>
            <w:r>
              <w:rPr>
                <w:rFonts w:eastAsiaTheme="minorEastAsia"/>
              </w:rPr>
              <w:t xml:space="preserve">must </w:t>
            </w:r>
            <w:r w:rsidRPr="00027C4E">
              <w:rPr>
                <w:rFonts w:eastAsiaTheme="minorEastAsia"/>
              </w:rPr>
              <w:t>grant</w:t>
            </w:r>
            <w:r>
              <w:rPr>
                <w:rFonts w:eastAsiaTheme="minorEastAsia"/>
              </w:rPr>
              <w:t xml:space="preserve"> to the Department of Social Services</w:t>
            </w:r>
            <w:r w:rsidRPr="00027C4E">
              <w:rPr>
                <w:rFonts w:eastAsiaTheme="minorEastAsia"/>
              </w:rPr>
              <w:t xml:space="preserve"> a permanent, non-exclusive, irrevocable, royalty-free licence (including a right to sub licence) to use, reproduce, publish, and adapt the Project IP, but not to commercialise any Background IP. </w:t>
            </w:r>
          </w:p>
          <w:p w14:paraId="74F27AC7" w14:textId="414404D9" w:rsidR="00027C4E" w:rsidRPr="008C5E84" w:rsidRDefault="00027C4E" w:rsidP="00027C4E">
            <w:pPr>
              <w:rPr>
                <w:rFonts w:eastAsiaTheme="minorEastAsia"/>
              </w:rPr>
            </w:pPr>
            <w:r w:rsidRPr="00027C4E">
              <w:rPr>
                <w:rFonts w:eastAsiaTheme="minorEastAsia"/>
              </w:rPr>
              <w:t>To the extent that a licence to the Project IP or a party’s Background IP is required by UoM to discharge its obligations under the Funding Agreement (including reporting), the Collaborator grants to UoM a permanent, irrevocable, royalty-free, non-exclusive licence (with the right to grant sub-licences) to such Project IP and Background IP for such purpose.</w:t>
            </w:r>
          </w:p>
          <w:p w14:paraId="0C1C1D34"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29" w:name="_Toc510242411"/>
            <w:bookmarkStart w:id="30" w:name="_Toc510243007"/>
            <w:bookmarkStart w:id="31" w:name="_Toc448183104"/>
            <w:bookmarkEnd w:id="28"/>
            <w:bookmarkEnd w:id="29"/>
            <w:bookmarkEnd w:id="30"/>
            <w:r w:rsidRPr="798B213E">
              <w:rPr>
                <w:rFonts w:asciiTheme="minorHAnsi" w:eastAsiaTheme="minorEastAsia" w:hAnsiTheme="minorHAnsi" w:cstheme="minorBidi"/>
              </w:rPr>
              <w:t>Expenses</w:t>
            </w:r>
            <w:bookmarkEnd w:id="31"/>
          </w:p>
          <w:p w14:paraId="2D98F948" w14:textId="0724F031" w:rsidR="008C5E84" w:rsidRPr="008C5E84" w:rsidRDefault="798B213E" w:rsidP="798B213E">
            <w:pPr>
              <w:rPr>
                <w:rFonts w:eastAsiaTheme="minorEastAsia"/>
                <w:lang w:val="en-US"/>
              </w:rPr>
            </w:pPr>
            <w:r>
              <w:rPr>
                <w:rFonts w:eastAsiaTheme="minorEastAsia"/>
              </w:rPr>
              <w:t xml:space="preserve">You will fully bear your own expenses in preparing and negotiating over your Proposal. You will not seek to hold </w:t>
            </w:r>
            <w:r w:rsidRPr="798B213E">
              <w:rPr>
                <w:rFonts w:eastAsiaTheme="minorEastAsia"/>
                <w:lang w:val="en-US"/>
              </w:rPr>
              <w:t xml:space="preserve">the University </w:t>
            </w:r>
            <w:r w:rsidR="003F09B2">
              <w:rPr>
                <w:rFonts w:eastAsiaTheme="minorEastAsia"/>
                <w:lang w:val="en-US"/>
              </w:rPr>
              <w:t>responsible</w:t>
            </w:r>
            <w:r w:rsidRPr="798B213E">
              <w:rPr>
                <w:rFonts w:eastAsiaTheme="minorEastAsia"/>
                <w:lang w:val="en-US"/>
              </w:rPr>
              <w:t xml:space="preserve"> for any claims if the University rejects your Proposal, or terminate the RFP process, whether for costs or damages incurred by you in preparing your Proposal, loss of anticipated profit in connection with any final Agreement, or any other matter whatsoever.</w:t>
            </w:r>
          </w:p>
          <w:p w14:paraId="60A00B22"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32" w:name="_Toc448183105"/>
            <w:r w:rsidRPr="798B213E">
              <w:rPr>
                <w:rFonts w:asciiTheme="minorHAnsi" w:eastAsiaTheme="minorEastAsia" w:hAnsiTheme="minorHAnsi" w:cstheme="minorBidi"/>
              </w:rPr>
              <w:t xml:space="preserve">Payment </w:t>
            </w:r>
            <w:bookmarkEnd w:id="32"/>
          </w:p>
          <w:p w14:paraId="76D7F83B" w14:textId="77777777" w:rsidR="008C5E84" w:rsidRPr="008C5E84" w:rsidRDefault="798B213E" w:rsidP="798B213E">
            <w:pPr>
              <w:rPr>
                <w:rFonts w:eastAsiaTheme="minorEastAsia"/>
              </w:rPr>
            </w:pPr>
            <w:r>
              <w:rPr>
                <w:rFonts w:eastAsiaTheme="minorEastAsia"/>
              </w:rPr>
              <w:lastRenderedPageBreak/>
              <w:t>The University’s trading terms are to pay trade accounts 30 days from the end of the invoiced month. Acceptance of a University purchase order by a supplier indicates acceptance of these terms.</w:t>
            </w:r>
          </w:p>
          <w:p w14:paraId="565AEA51"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33" w:name="_Toc448183106"/>
            <w:bookmarkStart w:id="34" w:name="_Toc216168592"/>
            <w:bookmarkStart w:id="35" w:name="_Toc299097142"/>
            <w:r w:rsidRPr="798B213E">
              <w:rPr>
                <w:rFonts w:asciiTheme="minorHAnsi" w:eastAsiaTheme="minorEastAsia" w:hAnsiTheme="minorHAnsi" w:cstheme="minorBidi"/>
              </w:rPr>
              <w:t>Proposal Process Feedback Procedure</w:t>
            </w:r>
            <w:bookmarkEnd w:id="33"/>
          </w:p>
          <w:p w14:paraId="78DBFB11" w14:textId="77777777" w:rsidR="008C5E84" w:rsidRPr="008C5E84" w:rsidRDefault="798B213E" w:rsidP="798B213E">
            <w:pPr>
              <w:rPr>
                <w:rFonts w:eastAsiaTheme="minorEastAsia"/>
              </w:rPr>
            </w:pPr>
            <w:r>
              <w:rPr>
                <w:rFonts w:eastAsiaTheme="minorEastAsia"/>
              </w:rPr>
              <w:t>It is the University’s objective to ensure that all participating vendors are given proper opportunity to submit a response. Should any vendor feel that it has been unfairly excluded from the process or has been unfairly disadvantaged, the vendor is encouraged to write to:</w:t>
            </w:r>
          </w:p>
          <w:p w14:paraId="2A3BAC9E" w14:textId="4DB37679" w:rsidR="008C5E84" w:rsidRPr="008C5E84" w:rsidRDefault="00411F7A" w:rsidP="798B213E">
            <w:pPr>
              <w:rPr>
                <w:rFonts w:eastAsiaTheme="minorEastAsia"/>
              </w:rPr>
            </w:pPr>
            <w:r>
              <w:rPr>
                <w:rFonts w:eastAsiaTheme="minorEastAsia"/>
              </w:rPr>
              <w:t xml:space="preserve">NDRP Project Manager at </w:t>
            </w:r>
            <w:hyperlink r:id="rId17" w:history="1">
              <w:r w:rsidRPr="00D1796D">
                <w:rPr>
                  <w:rStyle w:val="Hyperlink"/>
                  <w:rFonts w:eastAsiaTheme="minorEastAsia"/>
                </w:rPr>
                <w:t>info@ndrp.org.au</w:t>
              </w:r>
            </w:hyperlink>
            <w:r>
              <w:rPr>
                <w:rFonts w:eastAsiaTheme="minorEastAsia"/>
              </w:rPr>
              <w:t xml:space="preserve">. Any feedback will be considered and responded to by NDRP Directors.  </w:t>
            </w:r>
          </w:p>
          <w:p w14:paraId="4E5A0389" w14:textId="77777777" w:rsidR="008C5E84" w:rsidRPr="008C5E84" w:rsidRDefault="798B213E" w:rsidP="006325F2">
            <w:pPr>
              <w:pStyle w:val="Heading3"/>
              <w:numPr>
                <w:ilvl w:val="2"/>
                <w:numId w:val="19"/>
              </w:numPr>
              <w:outlineLvl w:val="2"/>
              <w:rPr>
                <w:rFonts w:asciiTheme="minorHAnsi" w:eastAsiaTheme="minorEastAsia" w:hAnsiTheme="minorHAnsi" w:cstheme="minorBidi"/>
              </w:rPr>
            </w:pPr>
            <w:bookmarkStart w:id="36" w:name="_Toc448183107"/>
            <w:r w:rsidRPr="798B213E">
              <w:rPr>
                <w:rFonts w:asciiTheme="minorHAnsi" w:eastAsiaTheme="minorEastAsia" w:hAnsiTheme="minorHAnsi" w:cstheme="minorBidi"/>
              </w:rPr>
              <w:t>Disclaimer</w:t>
            </w:r>
            <w:bookmarkEnd w:id="34"/>
            <w:bookmarkEnd w:id="35"/>
            <w:bookmarkEnd w:id="36"/>
          </w:p>
          <w:p w14:paraId="6E468C50" w14:textId="77777777" w:rsidR="008C5E84" w:rsidRPr="008C5E84" w:rsidRDefault="798B213E" w:rsidP="798B213E">
            <w:pPr>
              <w:rPr>
                <w:rFonts w:eastAsiaTheme="minorEastAsia"/>
              </w:rPr>
            </w:pPr>
            <w:r>
              <w:rPr>
                <w:rFonts w:eastAsiaTheme="minorEastAsia"/>
              </w:rPr>
              <w:t>All information in relation to this RFP provided by UoM, whether in the RFP Documents or not, is provided in good faith to assist the Respondent to assess and respond to the RFP. UoM makes no representations or warranties regarding the accuracy or completeness of the information.</w:t>
            </w:r>
          </w:p>
          <w:p w14:paraId="2381C855" w14:textId="77777777" w:rsidR="008C5E84" w:rsidRPr="008C5E84" w:rsidRDefault="008C5E84" w:rsidP="798B213E">
            <w:pPr>
              <w:rPr>
                <w:rFonts w:eastAsiaTheme="minorEastAsia"/>
              </w:rPr>
            </w:pPr>
            <w:r w:rsidRPr="008C5E84">
              <w:rPr>
                <w:rFonts w:eastAsiaTheme="minorEastAsia"/>
              </w:rPr>
              <w:t xml:space="preserve">Each Respondent must make its own enquiries about the information provided and shall be deemed to have satisfied itself as to the correctness and sufficiency of this Request for </w:t>
            </w:r>
            <w:r w:rsidRPr="798B213E">
              <w:fldChar w:fldCharType="begin"/>
            </w:r>
            <w:r w:rsidRPr="008C5E84">
              <w:rPr>
                <w:rFonts w:cstheme="minorHAnsi"/>
              </w:rPr>
              <w:instrText xml:space="preserve"> TITLE  \* FirstCap  \* MERGEFORMAT </w:instrText>
            </w:r>
            <w:r w:rsidRPr="798B213E">
              <w:rPr>
                <w:rFonts w:cstheme="minorHAnsi"/>
              </w:rPr>
              <w:fldChar w:fldCharType="separate"/>
            </w:r>
            <w:r w:rsidRPr="008C5E84">
              <w:rPr>
                <w:rFonts w:eastAsiaTheme="minorEastAsia"/>
              </w:rPr>
              <w:t>Proposal</w:t>
            </w:r>
            <w:r w:rsidRPr="798B213E">
              <w:fldChar w:fldCharType="end"/>
            </w:r>
            <w:r w:rsidRPr="008C5E84">
              <w:rPr>
                <w:rFonts w:eastAsiaTheme="minorEastAsia"/>
              </w:rPr>
              <w:t>. If the Respondent finds any discrepancy, error or omission in this RFP document, or its Proposal after its submission to UoM, the Respondent must notify UoM in writing of such discrepancy, error or omission immediately.</w:t>
            </w:r>
          </w:p>
          <w:p w14:paraId="44EF34AD" w14:textId="77777777" w:rsidR="008C5E84" w:rsidRPr="008C5E84" w:rsidRDefault="798B213E" w:rsidP="798B213E">
            <w:pPr>
              <w:rPr>
                <w:lang w:val="en-US"/>
              </w:rPr>
            </w:pPr>
            <w:r>
              <w:rPr>
                <w:rFonts w:eastAsiaTheme="minorEastAsia"/>
              </w:rPr>
              <w:t>The Respondent acknowledges that UoM is not liable for any loss, damage or expense suffered by a Respondent as a result of any inaccuracy or inadequacy in any information it provides to the Respondent or any reliance on such information by the Respondent.</w:t>
            </w:r>
          </w:p>
        </w:tc>
      </w:tr>
    </w:tbl>
    <w:p w14:paraId="2127775F" w14:textId="77777777" w:rsidR="00750A80" w:rsidRPr="008C5E84" w:rsidRDefault="00750A80" w:rsidP="00475B3D"/>
    <w:bookmarkEnd w:id="2"/>
    <w:bookmarkEnd w:id="3"/>
    <w:p w14:paraId="53ECD9DD" w14:textId="77777777" w:rsidR="001F0D0A" w:rsidRPr="008C5E84" w:rsidRDefault="001F0D0A" w:rsidP="004303DB"/>
    <w:p w14:paraId="17913CE2" w14:textId="0D047997" w:rsidR="00D063BB" w:rsidRPr="00E6691D" w:rsidRDefault="798B213E" w:rsidP="00E6691D">
      <w:pPr>
        <w:pStyle w:val="Heading1"/>
        <w:numPr>
          <w:ilvl w:val="0"/>
          <w:numId w:val="8"/>
        </w:numPr>
        <w:ind w:left="357" w:hanging="357"/>
        <w:rPr>
          <w:rFonts w:asciiTheme="minorHAnsi" w:eastAsiaTheme="minorEastAsia" w:hAnsiTheme="minorHAnsi" w:cstheme="minorBidi"/>
          <w:color w:val="2D394A"/>
        </w:rPr>
      </w:pPr>
      <w:r w:rsidRPr="00E6691D">
        <w:rPr>
          <w:rFonts w:asciiTheme="minorHAnsi" w:eastAsiaTheme="minorEastAsia" w:hAnsiTheme="minorHAnsi" w:cstheme="minorBidi"/>
          <w:color w:val="2D394A"/>
        </w:rPr>
        <w:t>Form of Agreement</w:t>
      </w:r>
    </w:p>
    <w:p w14:paraId="0CCEA0B7" w14:textId="233F127E" w:rsidR="00FA4022" w:rsidRPr="008C5E84" w:rsidRDefault="00663C73" w:rsidP="00E6691D">
      <w:r w:rsidRPr="00411F7A">
        <w:rPr>
          <w:shd w:val="clear" w:color="auto" w:fill="FFFFFF"/>
        </w:rPr>
        <w:t xml:space="preserve">Refer to </w:t>
      </w:r>
      <w:r w:rsidRPr="00782BA3">
        <w:rPr>
          <w:b/>
          <w:bCs/>
          <w:shd w:val="clear" w:color="auto" w:fill="FFFFFF"/>
        </w:rPr>
        <w:t>Appendix 2</w:t>
      </w:r>
      <w:r w:rsidRPr="00782BA3">
        <w:rPr>
          <w:shd w:val="clear" w:color="auto" w:fill="FFFFFF"/>
        </w:rPr>
        <w:t xml:space="preserve"> </w:t>
      </w:r>
      <w:r w:rsidR="00782BA3">
        <w:rPr>
          <w:shd w:val="clear" w:color="auto" w:fill="FFFFFF"/>
        </w:rPr>
        <w:t xml:space="preserve">– 38848 Agreement subcontract template </w:t>
      </w:r>
    </w:p>
    <w:sectPr w:rsidR="00FA4022" w:rsidRPr="008C5E84" w:rsidSect="00903A1C">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6692" w14:textId="77777777" w:rsidR="008A748E" w:rsidRDefault="008A748E" w:rsidP="00C37A29">
      <w:pPr>
        <w:spacing w:after="0"/>
      </w:pPr>
      <w:r>
        <w:separator/>
      </w:r>
    </w:p>
  </w:endnote>
  <w:endnote w:type="continuationSeparator" w:id="0">
    <w:p w14:paraId="6D61D338" w14:textId="77777777" w:rsidR="008A748E" w:rsidRDefault="008A748E" w:rsidP="00C37A29">
      <w:pPr>
        <w:spacing w:after="0"/>
      </w:pPr>
      <w:r>
        <w:continuationSeparator/>
      </w:r>
    </w:p>
  </w:endnote>
  <w:endnote w:type="continuationNotice" w:id="1">
    <w:p w14:paraId="2685A956" w14:textId="77777777" w:rsidR="008A748E" w:rsidRDefault="008A74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Neue-Light">
    <w:altName w:val="Times New Roman"/>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orig_gothamligh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4362" w14:textId="77777777" w:rsidR="007A7107" w:rsidRDefault="007A7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rPr>
      <w:id w:val="156809258"/>
      <w:docPartObj>
        <w:docPartGallery w:val="Page Numbers (Bottom of Page)"/>
        <w:docPartUnique/>
      </w:docPartObj>
    </w:sdtPr>
    <w:sdtEndPr>
      <w:rPr>
        <w:noProof/>
      </w:rPr>
    </w:sdtEndPr>
    <w:sdtContent>
      <w:p w14:paraId="415CC1A3" w14:textId="746AC32B" w:rsidR="007A7107" w:rsidRPr="00E6691D" w:rsidRDefault="007A7107" w:rsidP="003F3527">
        <w:pPr>
          <w:pStyle w:val="Footerkeyline"/>
          <w:rPr>
            <w:color w:val="002060"/>
          </w:rPr>
        </w:pPr>
        <w:r w:rsidRPr="00E6691D">
          <w:rPr>
            <w:color w:val="002060"/>
          </w:rPr>
          <w:t xml:space="preserve">Page </w:t>
        </w:r>
        <w:r w:rsidRPr="00E6691D">
          <w:rPr>
            <w:noProof/>
            <w:color w:val="002060"/>
          </w:rPr>
          <w:fldChar w:fldCharType="begin"/>
        </w:r>
        <w:r w:rsidRPr="00E6691D">
          <w:rPr>
            <w:noProof/>
            <w:color w:val="002060"/>
          </w:rPr>
          <w:instrText xml:space="preserve"> PAGE  \* Arabic  \* MERGEFORMAT </w:instrText>
        </w:r>
        <w:r w:rsidRPr="00E6691D">
          <w:rPr>
            <w:noProof/>
            <w:color w:val="002060"/>
          </w:rPr>
          <w:fldChar w:fldCharType="separate"/>
        </w:r>
        <w:r w:rsidRPr="00E6691D">
          <w:rPr>
            <w:noProof/>
            <w:color w:val="002060"/>
          </w:rPr>
          <w:t>10</w:t>
        </w:r>
        <w:r w:rsidRPr="00E6691D">
          <w:rPr>
            <w:noProof/>
            <w:color w:val="002060"/>
          </w:rPr>
          <w:fldChar w:fldCharType="end"/>
        </w:r>
        <w:r w:rsidRPr="00E6691D">
          <w:rPr>
            <w:color w:val="002060"/>
          </w:rPr>
          <w:t xml:space="preserve"> of </w:t>
        </w:r>
        <w:r w:rsidRPr="00E6691D">
          <w:rPr>
            <w:noProof/>
            <w:color w:val="002060"/>
          </w:rPr>
          <w:fldChar w:fldCharType="begin"/>
        </w:r>
        <w:r w:rsidRPr="00E6691D">
          <w:rPr>
            <w:noProof/>
            <w:color w:val="002060"/>
          </w:rPr>
          <w:instrText xml:space="preserve"> NUMPAGES  \* Arabic  \* MERGEFORMAT </w:instrText>
        </w:r>
        <w:r w:rsidRPr="00E6691D">
          <w:rPr>
            <w:noProof/>
            <w:color w:val="002060"/>
          </w:rPr>
          <w:fldChar w:fldCharType="separate"/>
        </w:r>
        <w:r w:rsidRPr="00E6691D">
          <w:rPr>
            <w:noProof/>
            <w:color w:val="002060"/>
          </w:rPr>
          <w:t>10</w:t>
        </w:r>
        <w:r w:rsidRPr="00E6691D">
          <w:rPr>
            <w:noProof/>
            <w:color w:val="00206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188F" w14:textId="77777777" w:rsidR="007A7107" w:rsidRDefault="007A7107" w:rsidP="00595CFC">
    <w:pPr>
      <w:pStyle w:val="Footerkeyline"/>
    </w:pPr>
  </w:p>
  <w:p w14:paraId="5673E0B1" w14:textId="77777777" w:rsidR="007A7107" w:rsidRDefault="007A7107" w:rsidP="00595CFC">
    <w:pPr>
      <w:pStyle w:val="Footerkeyline"/>
    </w:pPr>
  </w:p>
  <w:p w14:paraId="367FCFBA" w14:textId="77777777" w:rsidR="007A7107" w:rsidRDefault="007A7107"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E4C9" w14:textId="77777777" w:rsidR="008A748E" w:rsidRDefault="008A748E" w:rsidP="00C37A29">
      <w:pPr>
        <w:spacing w:after="0"/>
      </w:pPr>
      <w:r>
        <w:separator/>
      </w:r>
    </w:p>
  </w:footnote>
  <w:footnote w:type="continuationSeparator" w:id="0">
    <w:p w14:paraId="386257A1" w14:textId="77777777" w:rsidR="008A748E" w:rsidRDefault="008A748E" w:rsidP="00C37A29">
      <w:pPr>
        <w:spacing w:after="0"/>
      </w:pPr>
      <w:r>
        <w:continuationSeparator/>
      </w:r>
    </w:p>
  </w:footnote>
  <w:footnote w:type="continuationNotice" w:id="1">
    <w:p w14:paraId="398EF1CC" w14:textId="77777777" w:rsidR="008A748E" w:rsidRDefault="008A748E">
      <w:pPr>
        <w:spacing w:after="0"/>
      </w:pPr>
    </w:p>
  </w:footnote>
  <w:footnote w:id="2">
    <w:p w14:paraId="76F90E9F" w14:textId="2173A646" w:rsidR="0099160B" w:rsidRPr="0099160B" w:rsidRDefault="0099160B">
      <w:pPr>
        <w:pStyle w:val="FootnoteText"/>
        <w:rPr>
          <w:lang w:val="en-US"/>
        </w:rPr>
      </w:pPr>
      <w:r w:rsidRPr="0099160B">
        <w:rPr>
          <w:rStyle w:val="FootnoteReference"/>
          <w:sz w:val="18"/>
          <w:szCs w:val="18"/>
        </w:rPr>
        <w:footnoteRef/>
      </w:r>
      <w:r w:rsidRPr="0099160B">
        <w:rPr>
          <w:sz w:val="18"/>
          <w:szCs w:val="18"/>
        </w:rPr>
        <w:t xml:space="preserve"> </w:t>
      </w:r>
      <w:hyperlink r:id="rId1" w:history="1">
        <w:r w:rsidRPr="0099160B">
          <w:rPr>
            <w:rStyle w:val="Hyperlink"/>
            <w:rFonts w:cstheme="minorHAnsi"/>
            <w:sz w:val="18"/>
            <w:szCs w:val="18"/>
          </w:rPr>
          <w:t>https://www.dss.gov.au/disability-and-carers-research-and-data/the-national-disability-data-asset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B0F7" w14:textId="77777777" w:rsidR="007A7107" w:rsidRDefault="007A7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42063" w14:textId="77777777" w:rsidR="007A7107" w:rsidRDefault="007A7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ADA1" w14:textId="15754654" w:rsidR="007A7107" w:rsidRDefault="00333C6C" w:rsidP="00CC40D0">
    <w:pPr>
      <w:pStyle w:val="Header"/>
    </w:pPr>
    <w:r>
      <w:rPr>
        <w:noProof/>
      </w:rPr>
      <w:drawing>
        <wp:anchor distT="0" distB="0" distL="114300" distR="114300" simplePos="0" relativeHeight="251658240" behindDoc="1" locked="0" layoutInCell="1" allowOverlap="1" wp14:anchorId="331A42F9" wp14:editId="7EDB07CC">
          <wp:simplePos x="0" y="0"/>
          <wp:positionH relativeFrom="margin">
            <wp:posOffset>-568325</wp:posOffset>
          </wp:positionH>
          <wp:positionV relativeFrom="paragraph">
            <wp:posOffset>-153035</wp:posOffset>
          </wp:positionV>
          <wp:extent cx="10138410" cy="2200275"/>
          <wp:effectExtent l="0" t="0" r="0" b="9525"/>
          <wp:wrapTight wrapText="bothSides">
            <wp:wrapPolygon edited="0">
              <wp:start x="0" y="0"/>
              <wp:lineTo x="0" y="21506"/>
              <wp:lineTo x="21551" y="21506"/>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33714" b="10840"/>
                  <a:stretch/>
                </pic:blipFill>
                <pic:spPr bwMode="auto">
                  <a:xfrm>
                    <a:off x="0" y="0"/>
                    <a:ext cx="10138410" cy="2200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710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1E79CC"/>
    <w:multiLevelType w:val="multilevel"/>
    <w:tmpl w:val="9486796A"/>
    <w:lvl w:ilvl="0">
      <w:start w:val="4"/>
      <w:numFmt w:val="decimal"/>
      <w:lvlText w:val="%1."/>
      <w:lvlJc w:val="left"/>
      <w:pPr>
        <w:ind w:left="360" w:hanging="36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871EA1"/>
    <w:multiLevelType w:val="hybridMultilevel"/>
    <w:tmpl w:val="9E7C60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4"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69B5D6D"/>
    <w:multiLevelType w:val="hybridMultilevel"/>
    <w:tmpl w:val="BA54D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11B9A"/>
    <w:multiLevelType w:val="hybridMultilevel"/>
    <w:tmpl w:val="D87A4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861451"/>
    <w:multiLevelType w:val="hybridMultilevel"/>
    <w:tmpl w:val="F5149C0C"/>
    <w:lvl w:ilvl="0" w:tplc="18EC7E3A">
      <w:start w:val="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390066"/>
    <w:multiLevelType w:val="hybridMultilevel"/>
    <w:tmpl w:val="3140A9DA"/>
    <w:lvl w:ilvl="0" w:tplc="8778A7DE">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0A7C26"/>
    <w:multiLevelType w:val="multilevel"/>
    <w:tmpl w:val="3CC6DAE0"/>
    <w:lvl w:ilvl="0">
      <w:start w:val="1"/>
      <w:numFmt w:val="bullet"/>
      <w:lvlText w:val=""/>
      <w:lvlJc w:val="left"/>
      <w:pPr>
        <w:ind w:left="360" w:hanging="360"/>
      </w:pPr>
      <w:rPr>
        <w:rFonts w:ascii="Symbol" w:hAnsi="Symbol"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110C5B"/>
    <w:multiLevelType w:val="multilevel"/>
    <w:tmpl w:val="0EECB050"/>
    <w:lvl w:ilvl="0">
      <w:start w:val="1"/>
      <w:numFmt w:val="decimal"/>
      <w:lvlText w:val="%1."/>
      <w:lvlJc w:val="left"/>
      <w:pPr>
        <w:ind w:left="630" w:hanging="360"/>
      </w:pPr>
    </w:lvl>
    <w:lvl w:ilvl="1">
      <w:start w:val="1"/>
      <w:numFmt w:val="decimal"/>
      <w:lvlText w:val="%1.%2."/>
      <w:lvlJc w:val="left"/>
      <w:pPr>
        <w:ind w:left="1062" w:hanging="432"/>
      </w:pPr>
      <w:rPr>
        <w:color w:val="auto"/>
      </w:r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11" w15:restartNumberingAfterBreak="0">
    <w:nsid w:val="321D45E3"/>
    <w:multiLevelType w:val="hybridMultilevel"/>
    <w:tmpl w:val="667E7C52"/>
    <w:lvl w:ilvl="0" w:tplc="9A846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885A1E"/>
    <w:multiLevelType w:val="hybridMultilevel"/>
    <w:tmpl w:val="FB22F922"/>
    <w:lvl w:ilvl="0" w:tplc="5860B01C">
      <w:start w:val="1"/>
      <w:numFmt w:val="lowerLetter"/>
      <w:pStyle w:val="BulletLevel1"/>
      <w:lvlText w:val="(%1)"/>
      <w:lvlJc w:val="left"/>
      <w:pPr>
        <w:tabs>
          <w:tab w:val="num" w:pos="717"/>
        </w:tabs>
        <w:ind w:left="717" w:hanging="360"/>
      </w:pPr>
      <w:rPr>
        <w:rFonts w:ascii="Century Gothic" w:eastAsia="Times New Roman" w:hAnsi="Century Gothic" w:cs="Segoe UI"/>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E254C"/>
    <w:multiLevelType w:val="hybridMultilevel"/>
    <w:tmpl w:val="DB6E934C"/>
    <w:lvl w:ilvl="0" w:tplc="9A846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E12CAB"/>
    <w:multiLevelType w:val="hybridMultilevel"/>
    <w:tmpl w:val="A998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2147F4"/>
    <w:multiLevelType w:val="hybridMultilevel"/>
    <w:tmpl w:val="61402BB0"/>
    <w:lvl w:ilvl="0" w:tplc="0C09000F">
      <w:start w:val="1"/>
      <w:numFmt w:val="decimal"/>
      <w:lvlText w:val="%1."/>
      <w:lvlJc w:val="left"/>
      <w:pPr>
        <w:ind w:left="720" w:hanging="360"/>
      </w:pPr>
    </w:lvl>
    <w:lvl w:ilvl="1" w:tplc="604E1854">
      <w:start w:val="1"/>
      <w:numFmt w:val="lowerLetter"/>
      <w:pStyle w:val="BodyCopy"/>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CDC74F5"/>
    <w:multiLevelType w:val="hybridMultilevel"/>
    <w:tmpl w:val="D820D982"/>
    <w:lvl w:ilvl="0" w:tplc="E654D11C">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9A02D6"/>
    <w:multiLevelType w:val="multilevel"/>
    <w:tmpl w:val="04742040"/>
    <w:numStyleLink w:val="PulloutBullets"/>
  </w:abstractNum>
  <w:abstractNum w:abstractNumId="18" w15:restartNumberingAfterBreak="0">
    <w:nsid w:val="45871876"/>
    <w:multiLevelType w:val="hybridMultilevel"/>
    <w:tmpl w:val="3C46C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541129"/>
    <w:multiLevelType w:val="hybridMultilevel"/>
    <w:tmpl w:val="0290BD68"/>
    <w:lvl w:ilvl="0" w:tplc="9A846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245AD3"/>
    <w:multiLevelType w:val="multilevel"/>
    <w:tmpl w:val="813A2DA6"/>
    <w:numStyleLink w:val="Bullets"/>
  </w:abstractNum>
  <w:abstractNum w:abstractNumId="21" w15:restartNumberingAfterBreak="0">
    <w:nsid w:val="59351041"/>
    <w:multiLevelType w:val="multilevel"/>
    <w:tmpl w:val="31980528"/>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3" w15:restartNumberingAfterBreak="0">
    <w:nsid w:val="61E011CA"/>
    <w:multiLevelType w:val="multilevel"/>
    <w:tmpl w:val="3198052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44E6124"/>
    <w:multiLevelType w:val="multilevel"/>
    <w:tmpl w:val="BA7CA3E4"/>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4A00C29"/>
    <w:multiLevelType w:val="hybridMultilevel"/>
    <w:tmpl w:val="F6B401E8"/>
    <w:lvl w:ilvl="0" w:tplc="9A846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C64C3E"/>
    <w:multiLevelType w:val="multilevel"/>
    <w:tmpl w:val="3FCE288E"/>
    <w:numStyleLink w:val="NumberedList"/>
  </w:abstractNum>
  <w:abstractNum w:abstractNumId="27" w15:restartNumberingAfterBreak="0">
    <w:nsid w:val="6DB4701F"/>
    <w:multiLevelType w:val="hybridMultilevel"/>
    <w:tmpl w:val="3CFA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5F66D7"/>
    <w:multiLevelType w:val="hybridMultilevel"/>
    <w:tmpl w:val="453A1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715FF"/>
    <w:multiLevelType w:val="hybridMultilevel"/>
    <w:tmpl w:val="28106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815EC3"/>
    <w:multiLevelType w:val="hybridMultilevel"/>
    <w:tmpl w:val="DB6E934C"/>
    <w:lvl w:ilvl="0" w:tplc="9A84661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404918"/>
    <w:multiLevelType w:val="hybridMultilevel"/>
    <w:tmpl w:val="5FEC6682"/>
    <w:lvl w:ilvl="0" w:tplc="AA366E5A">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20"/>
  </w:num>
  <w:num w:numId="5">
    <w:abstractNumId w:val="3"/>
  </w:num>
  <w:num w:numId="6">
    <w:abstractNumId w:val="17"/>
  </w:num>
  <w:num w:numId="7">
    <w:abstractNumId w:val="26"/>
  </w:num>
  <w:num w:numId="8">
    <w:abstractNumId w:val="1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3"/>
  </w:num>
  <w:num w:numId="12">
    <w:abstractNumId w:val="11"/>
  </w:num>
  <w:num w:numId="13">
    <w:abstractNumId w:val="25"/>
  </w:num>
  <w:num w:numId="14">
    <w:abstractNumId w:val="12"/>
  </w:num>
  <w:num w:numId="15">
    <w:abstractNumId w:val="19"/>
  </w:num>
  <w:num w:numId="16">
    <w:abstractNumId w:val="31"/>
  </w:num>
  <w:num w:numId="17">
    <w:abstractNumId w:val="27"/>
  </w:num>
  <w:num w:numId="18">
    <w:abstractNumId w:val="16"/>
  </w:num>
  <w:num w:numId="19">
    <w:abstractNumId w:val="8"/>
  </w:num>
  <w:num w:numId="20">
    <w:abstractNumId w:val="6"/>
  </w:num>
  <w:num w:numId="21">
    <w:abstractNumId w:val="29"/>
  </w:num>
  <w:num w:numId="22">
    <w:abstractNumId w:val="5"/>
  </w:num>
  <w:num w:numId="23">
    <w:abstractNumId w:val="14"/>
  </w:num>
  <w:num w:numId="24">
    <w:abstractNumId w:val="1"/>
  </w:num>
  <w:num w:numId="25">
    <w:abstractNumId w:val="23"/>
  </w:num>
  <w:num w:numId="26">
    <w:abstractNumId w:val="2"/>
  </w:num>
  <w:num w:numId="27">
    <w:abstractNumId w:val="2"/>
  </w:num>
  <w:num w:numId="28">
    <w:abstractNumId w:val="18"/>
  </w:num>
  <w:num w:numId="29">
    <w:abstractNumId w:val="28"/>
  </w:num>
  <w:num w:numId="30">
    <w:abstractNumId w:val="21"/>
  </w:num>
  <w:num w:numId="31">
    <w:abstractNumId w:val="9"/>
  </w:num>
  <w:num w:numId="32">
    <w:abstractNumId w:val="24"/>
  </w:num>
  <w:num w:numId="3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3+WFxyfJ4PjeNqg8fN17txSF4Yj+0HIlHTctpjTlhpKbZU1MjGRNx/jqLCqi1CpOdLnAC50TBTZV9gYiGGp9cQ==" w:salt="WUBX4KTmAiA8UCf/1dSmY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9975A2F-9367-4204-8EB1-C166D46E6BFB}"/>
    <w:docVar w:name="dgnword-eventsink" w:val="532074024"/>
  </w:docVars>
  <w:rsids>
    <w:rsidRoot w:val="001F696F"/>
    <w:rsid w:val="000030FC"/>
    <w:rsid w:val="00004084"/>
    <w:rsid w:val="00007287"/>
    <w:rsid w:val="000073C7"/>
    <w:rsid w:val="00007E80"/>
    <w:rsid w:val="00016436"/>
    <w:rsid w:val="000170EB"/>
    <w:rsid w:val="0001750B"/>
    <w:rsid w:val="00021B57"/>
    <w:rsid w:val="00023347"/>
    <w:rsid w:val="0002690E"/>
    <w:rsid w:val="00027AF8"/>
    <w:rsid w:val="00027C4E"/>
    <w:rsid w:val="00027D21"/>
    <w:rsid w:val="00031674"/>
    <w:rsid w:val="00033131"/>
    <w:rsid w:val="000341EF"/>
    <w:rsid w:val="0003502E"/>
    <w:rsid w:val="000439C3"/>
    <w:rsid w:val="0004532F"/>
    <w:rsid w:val="00046F3B"/>
    <w:rsid w:val="0004791A"/>
    <w:rsid w:val="00051C64"/>
    <w:rsid w:val="0005505A"/>
    <w:rsid w:val="00062EDF"/>
    <w:rsid w:val="0006500B"/>
    <w:rsid w:val="000763EB"/>
    <w:rsid w:val="00076BA5"/>
    <w:rsid w:val="000842E6"/>
    <w:rsid w:val="00087A51"/>
    <w:rsid w:val="000927AA"/>
    <w:rsid w:val="00092900"/>
    <w:rsid w:val="00093ABA"/>
    <w:rsid w:val="0009576C"/>
    <w:rsid w:val="000A12AB"/>
    <w:rsid w:val="000A18C3"/>
    <w:rsid w:val="000A311F"/>
    <w:rsid w:val="000A7BD4"/>
    <w:rsid w:val="000B0452"/>
    <w:rsid w:val="000B0877"/>
    <w:rsid w:val="000B0F22"/>
    <w:rsid w:val="000B14E7"/>
    <w:rsid w:val="000B204A"/>
    <w:rsid w:val="000B23CD"/>
    <w:rsid w:val="000B50A3"/>
    <w:rsid w:val="000B6518"/>
    <w:rsid w:val="000B6EC3"/>
    <w:rsid w:val="000B75D2"/>
    <w:rsid w:val="000C28D1"/>
    <w:rsid w:val="000C4403"/>
    <w:rsid w:val="000C671B"/>
    <w:rsid w:val="000C6E64"/>
    <w:rsid w:val="000D0AFF"/>
    <w:rsid w:val="000D1D24"/>
    <w:rsid w:val="000D4967"/>
    <w:rsid w:val="000D57B1"/>
    <w:rsid w:val="000D7FF7"/>
    <w:rsid w:val="000E5689"/>
    <w:rsid w:val="000E63B9"/>
    <w:rsid w:val="000E7924"/>
    <w:rsid w:val="000F379E"/>
    <w:rsid w:val="000F40EC"/>
    <w:rsid w:val="001009AF"/>
    <w:rsid w:val="001041A5"/>
    <w:rsid w:val="001043AA"/>
    <w:rsid w:val="00104681"/>
    <w:rsid w:val="00110A15"/>
    <w:rsid w:val="00111BF8"/>
    <w:rsid w:val="00113FE5"/>
    <w:rsid w:val="00117CEE"/>
    <w:rsid w:val="0012102F"/>
    <w:rsid w:val="00125020"/>
    <w:rsid w:val="001250CD"/>
    <w:rsid w:val="001268BC"/>
    <w:rsid w:val="00130787"/>
    <w:rsid w:val="00132273"/>
    <w:rsid w:val="0013618F"/>
    <w:rsid w:val="00140DA4"/>
    <w:rsid w:val="00144C67"/>
    <w:rsid w:val="0014551E"/>
    <w:rsid w:val="001479BE"/>
    <w:rsid w:val="00150ABA"/>
    <w:rsid w:val="00153693"/>
    <w:rsid w:val="00153D74"/>
    <w:rsid w:val="001552DE"/>
    <w:rsid w:val="001561DF"/>
    <w:rsid w:val="00157802"/>
    <w:rsid w:val="00162C89"/>
    <w:rsid w:val="00163006"/>
    <w:rsid w:val="0016573A"/>
    <w:rsid w:val="001674E1"/>
    <w:rsid w:val="0017381B"/>
    <w:rsid w:val="00175218"/>
    <w:rsid w:val="00177E6E"/>
    <w:rsid w:val="00181182"/>
    <w:rsid w:val="00182733"/>
    <w:rsid w:val="00183E0E"/>
    <w:rsid w:val="00184613"/>
    <w:rsid w:val="00184F79"/>
    <w:rsid w:val="001853AE"/>
    <w:rsid w:val="001938AE"/>
    <w:rsid w:val="00195631"/>
    <w:rsid w:val="0019777E"/>
    <w:rsid w:val="001A0D77"/>
    <w:rsid w:val="001A2078"/>
    <w:rsid w:val="001A6962"/>
    <w:rsid w:val="001B19CD"/>
    <w:rsid w:val="001B3C27"/>
    <w:rsid w:val="001B5BFB"/>
    <w:rsid w:val="001B64E4"/>
    <w:rsid w:val="001B76D8"/>
    <w:rsid w:val="001C0B9D"/>
    <w:rsid w:val="001C29C2"/>
    <w:rsid w:val="001C39A5"/>
    <w:rsid w:val="001D13A1"/>
    <w:rsid w:val="001D1721"/>
    <w:rsid w:val="001D1DA2"/>
    <w:rsid w:val="001D3678"/>
    <w:rsid w:val="001E1EDA"/>
    <w:rsid w:val="001E7C58"/>
    <w:rsid w:val="001F0D0A"/>
    <w:rsid w:val="001F446D"/>
    <w:rsid w:val="001F52EA"/>
    <w:rsid w:val="001F696F"/>
    <w:rsid w:val="002002FB"/>
    <w:rsid w:val="002036D6"/>
    <w:rsid w:val="00207EE9"/>
    <w:rsid w:val="00210AA2"/>
    <w:rsid w:val="00212B75"/>
    <w:rsid w:val="002147B9"/>
    <w:rsid w:val="00215C77"/>
    <w:rsid w:val="00216931"/>
    <w:rsid w:val="00217789"/>
    <w:rsid w:val="00217D01"/>
    <w:rsid w:val="00220399"/>
    <w:rsid w:val="0022184F"/>
    <w:rsid w:val="00223ADF"/>
    <w:rsid w:val="00226C84"/>
    <w:rsid w:val="00227A90"/>
    <w:rsid w:val="00230AE4"/>
    <w:rsid w:val="00234E5D"/>
    <w:rsid w:val="00234EC6"/>
    <w:rsid w:val="00235A4A"/>
    <w:rsid w:val="00236D08"/>
    <w:rsid w:val="00241DEB"/>
    <w:rsid w:val="00242ACA"/>
    <w:rsid w:val="00244FDD"/>
    <w:rsid w:val="00246435"/>
    <w:rsid w:val="00246BCF"/>
    <w:rsid w:val="00251D75"/>
    <w:rsid w:val="00252A82"/>
    <w:rsid w:val="00255413"/>
    <w:rsid w:val="00255F7C"/>
    <w:rsid w:val="00257B13"/>
    <w:rsid w:val="00260F9E"/>
    <w:rsid w:val="00261525"/>
    <w:rsid w:val="002635CD"/>
    <w:rsid w:val="00263763"/>
    <w:rsid w:val="00264769"/>
    <w:rsid w:val="00265E2B"/>
    <w:rsid w:val="00266C73"/>
    <w:rsid w:val="00274B58"/>
    <w:rsid w:val="00274C5E"/>
    <w:rsid w:val="00276497"/>
    <w:rsid w:val="00281837"/>
    <w:rsid w:val="002839E6"/>
    <w:rsid w:val="00291954"/>
    <w:rsid w:val="002919DE"/>
    <w:rsid w:val="0029358E"/>
    <w:rsid w:val="0029446C"/>
    <w:rsid w:val="0029630D"/>
    <w:rsid w:val="00296333"/>
    <w:rsid w:val="002A0AA2"/>
    <w:rsid w:val="002A0B8E"/>
    <w:rsid w:val="002A2629"/>
    <w:rsid w:val="002A3076"/>
    <w:rsid w:val="002A4722"/>
    <w:rsid w:val="002A6FFC"/>
    <w:rsid w:val="002B0A61"/>
    <w:rsid w:val="002B5019"/>
    <w:rsid w:val="002B5C36"/>
    <w:rsid w:val="002C041C"/>
    <w:rsid w:val="002C0DFD"/>
    <w:rsid w:val="002C257B"/>
    <w:rsid w:val="002C3DF6"/>
    <w:rsid w:val="002D1D6F"/>
    <w:rsid w:val="002D3997"/>
    <w:rsid w:val="002E12A3"/>
    <w:rsid w:val="002E4B53"/>
    <w:rsid w:val="002E550C"/>
    <w:rsid w:val="002E56BF"/>
    <w:rsid w:val="002E643E"/>
    <w:rsid w:val="002F159F"/>
    <w:rsid w:val="002F2895"/>
    <w:rsid w:val="0030071A"/>
    <w:rsid w:val="0030127C"/>
    <w:rsid w:val="00305171"/>
    <w:rsid w:val="00306420"/>
    <w:rsid w:val="0031195F"/>
    <w:rsid w:val="00311C69"/>
    <w:rsid w:val="00312252"/>
    <w:rsid w:val="0031247C"/>
    <w:rsid w:val="00313162"/>
    <w:rsid w:val="003134DC"/>
    <w:rsid w:val="00314090"/>
    <w:rsid w:val="003143B2"/>
    <w:rsid w:val="00321243"/>
    <w:rsid w:val="00322857"/>
    <w:rsid w:val="00326227"/>
    <w:rsid w:val="0032748D"/>
    <w:rsid w:val="00330CC5"/>
    <w:rsid w:val="00333C6C"/>
    <w:rsid w:val="0033531F"/>
    <w:rsid w:val="0033758C"/>
    <w:rsid w:val="00345117"/>
    <w:rsid w:val="00345A5C"/>
    <w:rsid w:val="0034680A"/>
    <w:rsid w:val="00347F5D"/>
    <w:rsid w:val="0035493F"/>
    <w:rsid w:val="00357949"/>
    <w:rsid w:val="00362DE4"/>
    <w:rsid w:val="00363FF8"/>
    <w:rsid w:val="00367FCA"/>
    <w:rsid w:val="00370D87"/>
    <w:rsid w:val="00371114"/>
    <w:rsid w:val="00374223"/>
    <w:rsid w:val="003758F1"/>
    <w:rsid w:val="0037721D"/>
    <w:rsid w:val="00383A0A"/>
    <w:rsid w:val="003842AF"/>
    <w:rsid w:val="00386306"/>
    <w:rsid w:val="00391213"/>
    <w:rsid w:val="00391CCC"/>
    <w:rsid w:val="0039259C"/>
    <w:rsid w:val="00394013"/>
    <w:rsid w:val="003958E4"/>
    <w:rsid w:val="00395E2F"/>
    <w:rsid w:val="00397B4E"/>
    <w:rsid w:val="003A0253"/>
    <w:rsid w:val="003A171F"/>
    <w:rsid w:val="003A5551"/>
    <w:rsid w:val="003A73E1"/>
    <w:rsid w:val="003B201C"/>
    <w:rsid w:val="003B2045"/>
    <w:rsid w:val="003B4409"/>
    <w:rsid w:val="003B49C6"/>
    <w:rsid w:val="003B615E"/>
    <w:rsid w:val="003B7109"/>
    <w:rsid w:val="003B79DB"/>
    <w:rsid w:val="003C3705"/>
    <w:rsid w:val="003C5A7C"/>
    <w:rsid w:val="003C6E1F"/>
    <w:rsid w:val="003C7A56"/>
    <w:rsid w:val="003D1DAF"/>
    <w:rsid w:val="003D23A3"/>
    <w:rsid w:val="003D2C5E"/>
    <w:rsid w:val="003D3659"/>
    <w:rsid w:val="003D44CF"/>
    <w:rsid w:val="003D4A5B"/>
    <w:rsid w:val="003D5500"/>
    <w:rsid w:val="003D5856"/>
    <w:rsid w:val="003D5B96"/>
    <w:rsid w:val="003D7240"/>
    <w:rsid w:val="003E2657"/>
    <w:rsid w:val="003E3511"/>
    <w:rsid w:val="003E3BF1"/>
    <w:rsid w:val="003E6263"/>
    <w:rsid w:val="003E661F"/>
    <w:rsid w:val="003E6B6E"/>
    <w:rsid w:val="003F09B2"/>
    <w:rsid w:val="003F3527"/>
    <w:rsid w:val="003F3536"/>
    <w:rsid w:val="00402F0D"/>
    <w:rsid w:val="00403F67"/>
    <w:rsid w:val="00404E4F"/>
    <w:rsid w:val="00405ECF"/>
    <w:rsid w:val="00411F7A"/>
    <w:rsid w:val="004125CA"/>
    <w:rsid w:val="00413B29"/>
    <w:rsid w:val="00414B75"/>
    <w:rsid w:val="00415AAF"/>
    <w:rsid w:val="0042339A"/>
    <w:rsid w:val="00425547"/>
    <w:rsid w:val="004275B1"/>
    <w:rsid w:val="00427EF7"/>
    <w:rsid w:val="0043031F"/>
    <w:rsid w:val="004303DB"/>
    <w:rsid w:val="00432239"/>
    <w:rsid w:val="0043468B"/>
    <w:rsid w:val="00441483"/>
    <w:rsid w:val="00444A79"/>
    <w:rsid w:val="00446333"/>
    <w:rsid w:val="004469F6"/>
    <w:rsid w:val="00451D37"/>
    <w:rsid w:val="00451F66"/>
    <w:rsid w:val="00452832"/>
    <w:rsid w:val="00452FE5"/>
    <w:rsid w:val="00453C86"/>
    <w:rsid w:val="004546CB"/>
    <w:rsid w:val="00460712"/>
    <w:rsid w:val="004610EC"/>
    <w:rsid w:val="004635FD"/>
    <w:rsid w:val="00464D1D"/>
    <w:rsid w:val="0046550A"/>
    <w:rsid w:val="00467C2A"/>
    <w:rsid w:val="00471716"/>
    <w:rsid w:val="00474E51"/>
    <w:rsid w:val="00475B3D"/>
    <w:rsid w:val="0048077E"/>
    <w:rsid w:val="0048087A"/>
    <w:rsid w:val="0048525D"/>
    <w:rsid w:val="00486AD6"/>
    <w:rsid w:val="00490456"/>
    <w:rsid w:val="0049073F"/>
    <w:rsid w:val="00490909"/>
    <w:rsid w:val="0049219D"/>
    <w:rsid w:val="0049282A"/>
    <w:rsid w:val="004957E4"/>
    <w:rsid w:val="00495F80"/>
    <w:rsid w:val="00496875"/>
    <w:rsid w:val="004972EE"/>
    <w:rsid w:val="004A02CD"/>
    <w:rsid w:val="004A2B75"/>
    <w:rsid w:val="004A41EE"/>
    <w:rsid w:val="004A5B2C"/>
    <w:rsid w:val="004B2183"/>
    <w:rsid w:val="004B241B"/>
    <w:rsid w:val="004C51D5"/>
    <w:rsid w:val="004C64D1"/>
    <w:rsid w:val="004D16D3"/>
    <w:rsid w:val="004D2CCC"/>
    <w:rsid w:val="004D47D1"/>
    <w:rsid w:val="004D6E5C"/>
    <w:rsid w:val="004D7E46"/>
    <w:rsid w:val="004E0FA2"/>
    <w:rsid w:val="004E28C6"/>
    <w:rsid w:val="004E3B7B"/>
    <w:rsid w:val="004E749B"/>
    <w:rsid w:val="004F07EB"/>
    <w:rsid w:val="004F138F"/>
    <w:rsid w:val="004F1D6F"/>
    <w:rsid w:val="004F20E7"/>
    <w:rsid w:val="004F2717"/>
    <w:rsid w:val="004F36B9"/>
    <w:rsid w:val="004F4CF1"/>
    <w:rsid w:val="004F4E54"/>
    <w:rsid w:val="004F6254"/>
    <w:rsid w:val="004F6539"/>
    <w:rsid w:val="004F791E"/>
    <w:rsid w:val="005070DC"/>
    <w:rsid w:val="00510EE5"/>
    <w:rsid w:val="00511BE0"/>
    <w:rsid w:val="0051213B"/>
    <w:rsid w:val="005125CD"/>
    <w:rsid w:val="005141E8"/>
    <w:rsid w:val="005145EF"/>
    <w:rsid w:val="00514689"/>
    <w:rsid w:val="005147ED"/>
    <w:rsid w:val="00516048"/>
    <w:rsid w:val="00522BD6"/>
    <w:rsid w:val="005238AE"/>
    <w:rsid w:val="0052392D"/>
    <w:rsid w:val="00530A23"/>
    <w:rsid w:val="00531C81"/>
    <w:rsid w:val="00533363"/>
    <w:rsid w:val="005344BD"/>
    <w:rsid w:val="005350B9"/>
    <w:rsid w:val="00540E23"/>
    <w:rsid w:val="00541436"/>
    <w:rsid w:val="00543895"/>
    <w:rsid w:val="00543FFA"/>
    <w:rsid w:val="00544A22"/>
    <w:rsid w:val="00545274"/>
    <w:rsid w:val="00547EF6"/>
    <w:rsid w:val="00553B06"/>
    <w:rsid w:val="00554461"/>
    <w:rsid w:val="005563E7"/>
    <w:rsid w:val="00557DCC"/>
    <w:rsid w:val="005601F0"/>
    <w:rsid w:val="005604D7"/>
    <w:rsid w:val="00561794"/>
    <w:rsid w:val="00563722"/>
    <w:rsid w:val="005642D5"/>
    <w:rsid w:val="00566B58"/>
    <w:rsid w:val="00573811"/>
    <w:rsid w:val="00573E1C"/>
    <w:rsid w:val="00575A63"/>
    <w:rsid w:val="00576289"/>
    <w:rsid w:val="00581B68"/>
    <w:rsid w:val="005822C0"/>
    <w:rsid w:val="0058369E"/>
    <w:rsid w:val="00584CBA"/>
    <w:rsid w:val="0059173E"/>
    <w:rsid w:val="00591B8D"/>
    <w:rsid w:val="0059215A"/>
    <w:rsid w:val="00592483"/>
    <w:rsid w:val="00593C0C"/>
    <w:rsid w:val="00594496"/>
    <w:rsid w:val="00594547"/>
    <w:rsid w:val="00595CFC"/>
    <w:rsid w:val="00596037"/>
    <w:rsid w:val="005962C1"/>
    <w:rsid w:val="005976F9"/>
    <w:rsid w:val="005B0551"/>
    <w:rsid w:val="005C43CE"/>
    <w:rsid w:val="005C58E2"/>
    <w:rsid w:val="005C69B3"/>
    <w:rsid w:val="005C6FEB"/>
    <w:rsid w:val="005C76DF"/>
    <w:rsid w:val="005D3B40"/>
    <w:rsid w:val="005D6561"/>
    <w:rsid w:val="005E23F5"/>
    <w:rsid w:val="005E31BC"/>
    <w:rsid w:val="005E3A73"/>
    <w:rsid w:val="005E4C40"/>
    <w:rsid w:val="005E63DC"/>
    <w:rsid w:val="005E79DF"/>
    <w:rsid w:val="005F02C6"/>
    <w:rsid w:val="005F26F0"/>
    <w:rsid w:val="005F42D9"/>
    <w:rsid w:val="005F56F7"/>
    <w:rsid w:val="005F5D73"/>
    <w:rsid w:val="005F6064"/>
    <w:rsid w:val="005F65FE"/>
    <w:rsid w:val="005F68A4"/>
    <w:rsid w:val="005F6F78"/>
    <w:rsid w:val="00600632"/>
    <w:rsid w:val="00603FD5"/>
    <w:rsid w:val="00606300"/>
    <w:rsid w:val="0061245E"/>
    <w:rsid w:val="00622E3D"/>
    <w:rsid w:val="006254C8"/>
    <w:rsid w:val="0063110A"/>
    <w:rsid w:val="006319FD"/>
    <w:rsid w:val="006324EA"/>
    <w:rsid w:val="006325F2"/>
    <w:rsid w:val="00641DD1"/>
    <w:rsid w:val="00641EE9"/>
    <w:rsid w:val="0064282C"/>
    <w:rsid w:val="00643593"/>
    <w:rsid w:val="00643D8B"/>
    <w:rsid w:val="0064549B"/>
    <w:rsid w:val="00646D79"/>
    <w:rsid w:val="00651658"/>
    <w:rsid w:val="0065413F"/>
    <w:rsid w:val="00655F91"/>
    <w:rsid w:val="0065698B"/>
    <w:rsid w:val="00660C26"/>
    <w:rsid w:val="006615E8"/>
    <w:rsid w:val="0066291D"/>
    <w:rsid w:val="00663C73"/>
    <w:rsid w:val="00665693"/>
    <w:rsid w:val="0066621B"/>
    <w:rsid w:val="00666D33"/>
    <w:rsid w:val="00670E9C"/>
    <w:rsid w:val="00671247"/>
    <w:rsid w:val="00671E71"/>
    <w:rsid w:val="006720B4"/>
    <w:rsid w:val="006726B7"/>
    <w:rsid w:val="006759FF"/>
    <w:rsid w:val="0067601D"/>
    <w:rsid w:val="006770F5"/>
    <w:rsid w:val="0068053F"/>
    <w:rsid w:val="00681CDE"/>
    <w:rsid w:val="00683A91"/>
    <w:rsid w:val="00687F3F"/>
    <w:rsid w:val="006906D3"/>
    <w:rsid w:val="006911C3"/>
    <w:rsid w:val="0069136A"/>
    <w:rsid w:val="0069246E"/>
    <w:rsid w:val="0069562A"/>
    <w:rsid w:val="006A008C"/>
    <w:rsid w:val="006A423C"/>
    <w:rsid w:val="006A7299"/>
    <w:rsid w:val="006A75F1"/>
    <w:rsid w:val="006B1FB9"/>
    <w:rsid w:val="006B2BE5"/>
    <w:rsid w:val="006B2F99"/>
    <w:rsid w:val="006B6398"/>
    <w:rsid w:val="006B75D0"/>
    <w:rsid w:val="006B7D5D"/>
    <w:rsid w:val="006C0746"/>
    <w:rsid w:val="006C0DC3"/>
    <w:rsid w:val="006C3E4F"/>
    <w:rsid w:val="006C4AF4"/>
    <w:rsid w:val="006C4B99"/>
    <w:rsid w:val="006C7BB0"/>
    <w:rsid w:val="006D1587"/>
    <w:rsid w:val="006D1F2A"/>
    <w:rsid w:val="006D2C94"/>
    <w:rsid w:val="006D3F2F"/>
    <w:rsid w:val="006E1A82"/>
    <w:rsid w:val="006E2405"/>
    <w:rsid w:val="006E3536"/>
    <w:rsid w:val="006E4192"/>
    <w:rsid w:val="006E5AA8"/>
    <w:rsid w:val="006E7BED"/>
    <w:rsid w:val="006F5EB0"/>
    <w:rsid w:val="00702B28"/>
    <w:rsid w:val="007035A1"/>
    <w:rsid w:val="0071066F"/>
    <w:rsid w:val="0071084E"/>
    <w:rsid w:val="00710C4D"/>
    <w:rsid w:val="007140C8"/>
    <w:rsid w:val="00714488"/>
    <w:rsid w:val="007146C4"/>
    <w:rsid w:val="00714DD9"/>
    <w:rsid w:val="00717C33"/>
    <w:rsid w:val="0072147E"/>
    <w:rsid w:val="007257B7"/>
    <w:rsid w:val="0073097F"/>
    <w:rsid w:val="00733E8A"/>
    <w:rsid w:val="00737421"/>
    <w:rsid w:val="0074083D"/>
    <w:rsid w:val="00741F1E"/>
    <w:rsid w:val="00743AE4"/>
    <w:rsid w:val="007474A0"/>
    <w:rsid w:val="00750A80"/>
    <w:rsid w:val="0075170A"/>
    <w:rsid w:val="00753AE2"/>
    <w:rsid w:val="0075494D"/>
    <w:rsid w:val="00755A57"/>
    <w:rsid w:val="00760A71"/>
    <w:rsid w:val="007647A8"/>
    <w:rsid w:val="00765467"/>
    <w:rsid w:val="00767742"/>
    <w:rsid w:val="007709CF"/>
    <w:rsid w:val="00771523"/>
    <w:rsid w:val="00774418"/>
    <w:rsid w:val="0077532B"/>
    <w:rsid w:val="0077685E"/>
    <w:rsid w:val="00782AD7"/>
    <w:rsid w:val="00782BA3"/>
    <w:rsid w:val="00786B04"/>
    <w:rsid w:val="007930FC"/>
    <w:rsid w:val="0079589D"/>
    <w:rsid w:val="00796DE6"/>
    <w:rsid w:val="007A0363"/>
    <w:rsid w:val="007A396C"/>
    <w:rsid w:val="007A3A13"/>
    <w:rsid w:val="007A7107"/>
    <w:rsid w:val="007A7132"/>
    <w:rsid w:val="007A7EDD"/>
    <w:rsid w:val="007B2F87"/>
    <w:rsid w:val="007B39F1"/>
    <w:rsid w:val="007B55CC"/>
    <w:rsid w:val="007B7521"/>
    <w:rsid w:val="007C1651"/>
    <w:rsid w:val="007C19B3"/>
    <w:rsid w:val="007C1A20"/>
    <w:rsid w:val="007D0FEB"/>
    <w:rsid w:val="007D2DDB"/>
    <w:rsid w:val="007D4D61"/>
    <w:rsid w:val="007D61AE"/>
    <w:rsid w:val="007E05EE"/>
    <w:rsid w:val="007E0AAA"/>
    <w:rsid w:val="007E4F20"/>
    <w:rsid w:val="007F4583"/>
    <w:rsid w:val="007F5394"/>
    <w:rsid w:val="007F7B8E"/>
    <w:rsid w:val="00800B37"/>
    <w:rsid w:val="008021C6"/>
    <w:rsid w:val="008045FC"/>
    <w:rsid w:val="00805A37"/>
    <w:rsid w:val="00805A92"/>
    <w:rsid w:val="008085C5"/>
    <w:rsid w:val="0081059E"/>
    <w:rsid w:val="00815FD8"/>
    <w:rsid w:val="00816157"/>
    <w:rsid w:val="008170DF"/>
    <w:rsid w:val="00820D24"/>
    <w:rsid w:val="0082661E"/>
    <w:rsid w:val="0083050E"/>
    <w:rsid w:val="008320A6"/>
    <w:rsid w:val="0083482A"/>
    <w:rsid w:val="00835870"/>
    <w:rsid w:val="0083615C"/>
    <w:rsid w:val="0083F0D0"/>
    <w:rsid w:val="00843729"/>
    <w:rsid w:val="00845A5F"/>
    <w:rsid w:val="008504A2"/>
    <w:rsid w:val="0085439B"/>
    <w:rsid w:val="00854E1D"/>
    <w:rsid w:val="00856974"/>
    <w:rsid w:val="008636FF"/>
    <w:rsid w:val="00864C51"/>
    <w:rsid w:val="00865524"/>
    <w:rsid w:val="00865A7F"/>
    <w:rsid w:val="0086604F"/>
    <w:rsid w:val="00866ED0"/>
    <w:rsid w:val="008678E3"/>
    <w:rsid w:val="008771BC"/>
    <w:rsid w:val="00881E61"/>
    <w:rsid w:val="00886D7A"/>
    <w:rsid w:val="0089237A"/>
    <w:rsid w:val="00894791"/>
    <w:rsid w:val="008A032B"/>
    <w:rsid w:val="008A2BA3"/>
    <w:rsid w:val="008A693A"/>
    <w:rsid w:val="008A748E"/>
    <w:rsid w:val="008B0AE9"/>
    <w:rsid w:val="008B2B7B"/>
    <w:rsid w:val="008B47DF"/>
    <w:rsid w:val="008B4965"/>
    <w:rsid w:val="008C1A46"/>
    <w:rsid w:val="008C1C6D"/>
    <w:rsid w:val="008C5336"/>
    <w:rsid w:val="008C58C3"/>
    <w:rsid w:val="008C5E84"/>
    <w:rsid w:val="008C65BA"/>
    <w:rsid w:val="008D1ABD"/>
    <w:rsid w:val="008D308F"/>
    <w:rsid w:val="008D466A"/>
    <w:rsid w:val="008D53A8"/>
    <w:rsid w:val="008D5B71"/>
    <w:rsid w:val="008D7041"/>
    <w:rsid w:val="008E29DC"/>
    <w:rsid w:val="008E2CC5"/>
    <w:rsid w:val="008E4C47"/>
    <w:rsid w:val="008E6641"/>
    <w:rsid w:val="008F0A27"/>
    <w:rsid w:val="008F348A"/>
    <w:rsid w:val="00901CDB"/>
    <w:rsid w:val="00903A1C"/>
    <w:rsid w:val="00904C2C"/>
    <w:rsid w:val="009142CD"/>
    <w:rsid w:val="00914349"/>
    <w:rsid w:val="00914533"/>
    <w:rsid w:val="009228D1"/>
    <w:rsid w:val="00926F28"/>
    <w:rsid w:val="00927CFC"/>
    <w:rsid w:val="00933E20"/>
    <w:rsid w:val="00933FAC"/>
    <w:rsid w:val="00934C7E"/>
    <w:rsid w:val="00936068"/>
    <w:rsid w:val="00936F56"/>
    <w:rsid w:val="00937851"/>
    <w:rsid w:val="009401B1"/>
    <w:rsid w:val="00940563"/>
    <w:rsid w:val="00940AB4"/>
    <w:rsid w:val="009418A2"/>
    <w:rsid w:val="009445BE"/>
    <w:rsid w:val="009500E7"/>
    <w:rsid w:val="00950869"/>
    <w:rsid w:val="00956282"/>
    <w:rsid w:val="0095722E"/>
    <w:rsid w:val="00960BA2"/>
    <w:rsid w:val="009615D4"/>
    <w:rsid w:val="00961A75"/>
    <w:rsid w:val="0096226F"/>
    <w:rsid w:val="00964BA4"/>
    <w:rsid w:val="009657A9"/>
    <w:rsid w:val="0096614C"/>
    <w:rsid w:val="00966B9A"/>
    <w:rsid w:val="009673F0"/>
    <w:rsid w:val="00971AB2"/>
    <w:rsid w:val="009731F7"/>
    <w:rsid w:val="009745BC"/>
    <w:rsid w:val="00974677"/>
    <w:rsid w:val="00976071"/>
    <w:rsid w:val="0098039E"/>
    <w:rsid w:val="009816CA"/>
    <w:rsid w:val="00982E8D"/>
    <w:rsid w:val="00986724"/>
    <w:rsid w:val="00986A9F"/>
    <w:rsid w:val="0099054D"/>
    <w:rsid w:val="0099160B"/>
    <w:rsid w:val="00995107"/>
    <w:rsid w:val="009965ED"/>
    <w:rsid w:val="00996FFB"/>
    <w:rsid w:val="00997001"/>
    <w:rsid w:val="0099736B"/>
    <w:rsid w:val="009A2F17"/>
    <w:rsid w:val="009A431A"/>
    <w:rsid w:val="009A4C89"/>
    <w:rsid w:val="009A734D"/>
    <w:rsid w:val="009B24BC"/>
    <w:rsid w:val="009B2B43"/>
    <w:rsid w:val="009B33A4"/>
    <w:rsid w:val="009B40C0"/>
    <w:rsid w:val="009B5711"/>
    <w:rsid w:val="009B61F1"/>
    <w:rsid w:val="009B66EF"/>
    <w:rsid w:val="009C05CB"/>
    <w:rsid w:val="009C4D69"/>
    <w:rsid w:val="009D0980"/>
    <w:rsid w:val="009D1C7F"/>
    <w:rsid w:val="009D2FD6"/>
    <w:rsid w:val="009D2FF6"/>
    <w:rsid w:val="009D4605"/>
    <w:rsid w:val="009D6769"/>
    <w:rsid w:val="009D6E86"/>
    <w:rsid w:val="009E1873"/>
    <w:rsid w:val="009E1885"/>
    <w:rsid w:val="009E34D5"/>
    <w:rsid w:val="009E420E"/>
    <w:rsid w:val="009E4854"/>
    <w:rsid w:val="009E699E"/>
    <w:rsid w:val="009F0B7E"/>
    <w:rsid w:val="009F4BC7"/>
    <w:rsid w:val="009F7414"/>
    <w:rsid w:val="00A03A5F"/>
    <w:rsid w:val="00A05668"/>
    <w:rsid w:val="00A05B0C"/>
    <w:rsid w:val="00A065A1"/>
    <w:rsid w:val="00A07568"/>
    <w:rsid w:val="00A07BF0"/>
    <w:rsid w:val="00A101E7"/>
    <w:rsid w:val="00A12EB6"/>
    <w:rsid w:val="00A12FBF"/>
    <w:rsid w:val="00A1539E"/>
    <w:rsid w:val="00A22025"/>
    <w:rsid w:val="00A22895"/>
    <w:rsid w:val="00A23B5A"/>
    <w:rsid w:val="00A254E8"/>
    <w:rsid w:val="00A27189"/>
    <w:rsid w:val="00A303D5"/>
    <w:rsid w:val="00A34017"/>
    <w:rsid w:val="00A3490A"/>
    <w:rsid w:val="00A35CE5"/>
    <w:rsid w:val="00A425CD"/>
    <w:rsid w:val="00A44BCB"/>
    <w:rsid w:val="00A47E75"/>
    <w:rsid w:val="00A51DFC"/>
    <w:rsid w:val="00A54EF9"/>
    <w:rsid w:val="00A55254"/>
    <w:rsid w:val="00A559BA"/>
    <w:rsid w:val="00A5700B"/>
    <w:rsid w:val="00A57A27"/>
    <w:rsid w:val="00A57D38"/>
    <w:rsid w:val="00A6105D"/>
    <w:rsid w:val="00A66ADB"/>
    <w:rsid w:val="00A67559"/>
    <w:rsid w:val="00A70FBC"/>
    <w:rsid w:val="00A72C64"/>
    <w:rsid w:val="00A73581"/>
    <w:rsid w:val="00A750EF"/>
    <w:rsid w:val="00A76B68"/>
    <w:rsid w:val="00A85EB5"/>
    <w:rsid w:val="00A91394"/>
    <w:rsid w:val="00A9359B"/>
    <w:rsid w:val="00A9744A"/>
    <w:rsid w:val="00A975F4"/>
    <w:rsid w:val="00AA12B7"/>
    <w:rsid w:val="00AA37CA"/>
    <w:rsid w:val="00AA554B"/>
    <w:rsid w:val="00AA62F8"/>
    <w:rsid w:val="00AA7008"/>
    <w:rsid w:val="00AB4FDD"/>
    <w:rsid w:val="00AB595F"/>
    <w:rsid w:val="00AC23C9"/>
    <w:rsid w:val="00AC3458"/>
    <w:rsid w:val="00AC5D7A"/>
    <w:rsid w:val="00AC5E15"/>
    <w:rsid w:val="00AD2446"/>
    <w:rsid w:val="00AD2D3D"/>
    <w:rsid w:val="00AD34BD"/>
    <w:rsid w:val="00AD55EF"/>
    <w:rsid w:val="00AD6217"/>
    <w:rsid w:val="00AD6AC7"/>
    <w:rsid w:val="00AE03A6"/>
    <w:rsid w:val="00AE0BD5"/>
    <w:rsid w:val="00AE2215"/>
    <w:rsid w:val="00AE27BD"/>
    <w:rsid w:val="00AE27F6"/>
    <w:rsid w:val="00AE2D3F"/>
    <w:rsid w:val="00AE6043"/>
    <w:rsid w:val="00AE64E4"/>
    <w:rsid w:val="00AF5737"/>
    <w:rsid w:val="00AF60A9"/>
    <w:rsid w:val="00AF61A7"/>
    <w:rsid w:val="00B014FE"/>
    <w:rsid w:val="00B02D2D"/>
    <w:rsid w:val="00B03793"/>
    <w:rsid w:val="00B0455D"/>
    <w:rsid w:val="00B05D3A"/>
    <w:rsid w:val="00B06147"/>
    <w:rsid w:val="00B10D79"/>
    <w:rsid w:val="00B14D69"/>
    <w:rsid w:val="00B20F4B"/>
    <w:rsid w:val="00B23603"/>
    <w:rsid w:val="00B27308"/>
    <w:rsid w:val="00B322C4"/>
    <w:rsid w:val="00B34A61"/>
    <w:rsid w:val="00B359E1"/>
    <w:rsid w:val="00B361B9"/>
    <w:rsid w:val="00B3749D"/>
    <w:rsid w:val="00B41663"/>
    <w:rsid w:val="00B41E34"/>
    <w:rsid w:val="00B574F2"/>
    <w:rsid w:val="00B604F0"/>
    <w:rsid w:val="00B6375A"/>
    <w:rsid w:val="00B64FCF"/>
    <w:rsid w:val="00B657F1"/>
    <w:rsid w:val="00B65DAA"/>
    <w:rsid w:val="00B66B2F"/>
    <w:rsid w:val="00B66E52"/>
    <w:rsid w:val="00B73D9B"/>
    <w:rsid w:val="00B740E6"/>
    <w:rsid w:val="00B74362"/>
    <w:rsid w:val="00B74425"/>
    <w:rsid w:val="00B75900"/>
    <w:rsid w:val="00B75BCA"/>
    <w:rsid w:val="00B7775B"/>
    <w:rsid w:val="00B81C18"/>
    <w:rsid w:val="00B837C6"/>
    <w:rsid w:val="00B84175"/>
    <w:rsid w:val="00B841A5"/>
    <w:rsid w:val="00B87859"/>
    <w:rsid w:val="00B87D97"/>
    <w:rsid w:val="00B91D47"/>
    <w:rsid w:val="00B91DB7"/>
    <w:rsid w:val="00B924C2"/>
    <w:rsid w:val="00B93DB2"/>
    <w:rsid w:val="00B94458"/>
    <w:rsid w:val="00B94855"/>
    <w:rsid w:val="00BA4B15"/>
    <w:rsid w:val="00BA54AC"/>
    <w:rsid w:val="00BA7623"/>
    <w:rsid w:val="00BB2498"/>
    <w:rsid w:val="00BB478C"/>
    <w:rsid w:val="00BB57A4"/>
    <w:rsid w:val="00BB61B8"/>
    <w:rsid w:val="00BC1F29"/>
    <w:rsid w:val="00BC2E55"/>
    <w:rsid w:val="00BC3260"/>
    <w:rsid w:val="00BC53C8"/>
    <w:rsid w:val="00BC603D"/>
    <w:rsid w:val="00BC6E84"/>
    <w:rsid w:val="00BD2824"/>
    <w:rsid w:val="00BD5E42"/>
    <w:rsid w:val="00BE13FD"/>
    <w:rsid w:val="00BE3800"/>
    <w:rsid w:val="00BE4412"/>
    <w:rsid w:val="00BE69EE"/>
    <w:rsid w:val="00BE7AA5"/>
    <w:rsid w:val="00BF3D44"/>
    <w:rsid w:val="00C00851"/>
    <w:rsid w:val="00C01E68"/>
    <w:rsid w:val="00C02CAE"/>
    <w:rsid w:val="00C0432B"/>
    <w:rsid w:val="00C07649"/>
    <w:rsid w:val="00C07A71"/>
    <w:rsid w:val="00C10DD5"/>
    <w:rsid w:val="00C11924"/>
    <w:rsid w:val="00C12074"/>
    <w:rsid w:val="00C138DA"/>
    <w:rsid w:val="00C202BA"/>
    <w:rsid w:val="00C21A9D"/>
    <w:rsid w:val="00C234C5"/>
    <w:rsid w:val="00C24035"/>
    <w:rsid w:val="00C26DC9"/>
    <w:rsid w:val="00C273AC"/>
    <w:rsid w:val="00C31269"/>
    <w:rsid w:val="00C3171A"/>
    <w:rsid w:val="00C3287C"/>
    <w:rsid w:val="00C33E86"/>
    <w:rsid w:val="00C34B13"/>
    <w:rsid w:val="00C37487"/>
    <w:rsid w:val="00C3772A"/>
    <w:rsid w:val="00C37A29"/>
    <w:rsid w:val="00C45B05"/>
    <w:rsid w:val="00C50E6C"/>
    <w:rsid w:val="00C52AD7"/>
    <w:rsid w:val="00C55D61"/>
    <w:rsid w:val="00C5688F"/>
    <w:rsid w:val="00C60200"/>
    <w:rsid w:val="00C61359"/>
    <w:rsid w:val="00C62277"/>
    <w:rsid w:val="00C742E0"/>
    <w:rsid w:val="00C75CD8"/>
    <w:rsid w:val="00C82657"/>
    <w:rsid w:val="00C87DDA"/>
    <w:rsid w:val="00C92A6E"/>
    <w:rsid w:val="00C95405"/>
    <w:rsid w:val="00C95BC1"/>
    <w:rsid w:val="00C96D67"/>
    <w:rsid w:val="00CA1290"/>
    <w:rsid w:val="00CA2878"/>
    <w:rsid w:val="00CB190D"/>
    <w:rsid w:val="00CB6C62"/>
    <w:rsid w:val="00CC0452"/>
    <w:rsid w:val="00CC2F36"/>
    <w:rsid w:val="00CC3B97"/>
    <w:rsid w:val="00CC40D0"/>
    <w:rsid w:val="00CC5FFF"/>
    <w:rsid w:val="00CC78C2"/>
    <w:rsid w:val="00CD0DFA"/>
    <w:rsid w:val="00CD1762"/>
    <w:rsid w:val="00CD3145"/>
    <w:rsid w:val="00CD4711"/>
    <w:rsid w:val="00CD61EB"/>
    <w:rsid w:val="00CE6539"/>
    <w:rsid w:val="00CF02F0"/>
    <w:rsid w:val="00CF187D"/>
    <w:rsid w:val="00CF49F9"/>
    <w:rsid w:val="00CF511F"/>
    <w:rsid w:val="00CF5D42"/>
    <w:rsid w:val="00CF5F65"/>
    <w:rsid w:val="00CF7C34"/>
    <w:rsid w:val="00D0001B"/>
    <w:rsid w:val="00D03D02"/>
    <w:rsid w:val="00D05189"/>
    <w:rsid w:val="00D063BB"/>
    <w:rsid w:val="00D10EE1"/>
    <w:rsid w:val="00D12B1F"/>
    <w:rsid w:val="00D131D0"/>
    <w:rsid w:val="00D13219"/>
    <w:rsid w:val="00D1326F"/>
    <w:rsid w:val="00D14866"/>
    <w:rsid w:val="00D1610E"/>
    <w:rsid w:val="00D20F4B"/>
    <w:rsid w:val="00D21578"/>
    <w:rsid w:val="00D2611E"/>
    <w:rsid w:val="00D26BFD"/>
    <w:rsid w:val="00D279AF"/>
    <w:rsid w:val="00D279E1"/>
    <w:rsid w:val="00D34C8F"/>
    <w:rsid w:val="00D35895"/>
    <w:rsid w:val="00D37413"/>
    <w:rsid w:val="00D40CB1"/>
    <w:rsid w:val="00D463AE"/>
    <w:rsid w:val="00D477B8"/>
    <w:rsid w:val="00D47AEB"/>
    <w:rsid w:val="00D50953"/>
    <w:rsid w:val="00D552A4"/>
    <w:rsid w:val="00D56D91"/>
    <w:rsid w:val="00D60641"/>
    <w:rsid w:val="00D60649"/>
    <w:rsid w:val="00D632A9"/>
    <w:rsid w:val="00D6354C"/>
    <w:rsid w:val="00D6400A"/>
    <w:rsid w:val="00D71659"/>
    <w:rsid w:val="00D719E7"/>
    <w:rsid w:val="00D7433F"/>
    <w:rsid w:val="00D753EA"/>
    <w:rsid w:val="00D764BB"/>
    <w:rsid w:val="00D8465C"/>
    <w:rsid w:val="00D87AD8"/>
    <w:rsid w:val="00D91F4A"/>
    <w:rsid w:val="00D9419D"/>
    <w:rsid w:val="00D9527D"/>
    <w:rsid w:val="00D9620A"/>
    <w:rsid w:val="00D974C5"/>
    <w:rsid w:val="00D979EB"/>
    <w:rsid w:val="00DA0DF3"/>
    <w:rsid w:val="00DA76F8"/>
    <w:rsid w:val="00DB34B4"/>
    <w:rsid w:val="00DB3B7B"/>
    <w:rsid w:val="00DB3C61"/>
    <w:rsid w:val="00DC44F0"/>
    <w:rsid w:val="00DC6E07"/>
    <w:rsid w:val="00DD05C6"/>
    <w:rsid w:val="00DD3A9D"/>
    <w:rsid w:val="00DD64F4"/>
    <w:rsid w:val="00DE0200"/>
    <w:rsid w:val="00DE280F"/>
    <w:rsid w:val="00DE6E27"/>
    <w:rsid w:val="00DF4E3E"/>
    <w:rsid w:val="00DF7C35"/>
    <w:rsid w:val="00E007EA"/>
    <w:rsid w:val="00E0439C"/>
    <w:rsid w:val="00E0483B"/>
    <w:rsid w:val="00E05CB8"/>
    <w:rsid w:val="00E06022"/>
    <w:rsid w:val="00E11738"/>
    <w:rsid w:val="00E13E2C"/>
    <w:rsid w:val="00E15452"/>
    <w:rsid w:val="00E156D9"/>
    <w:rsid w:val="00E17215"/>
    <w:rsid w:val="00E24967"/>
    <w:rsid w:val="00E26C3C"/>
    <w:rsid w:val="00E30447"/>
    <w:rsid w:val="00E30C22"/>
    <w:rsid w:val="00E32041"/>
    <w:rsid w:val="00E32A05"/>
    <w:rsid w:val="00E32F93"/>
    <w:rsid w:val="00E3559C"/>
    <w:rsid w:val="00E37C4D"/>
    <w:rsid w:val="00E4210D"/>
    <w:rsid w:val="00E44873"/>
    <w:rsid w:val="00E45A6A"/>
    <w:rsid w:val="00E474A8"/>
    <w:rsid w:val="00E50472"/>
    <w:rsid w:val="00E516F5"/>
    <w:rsid w:val="00E52253"/>
    <w:rsid w:val="00E54B2B"/>
    <w:rsid w:val="00E54EC9"/>
    <w:rsid w:val="00E62F43"/>
    <w:rsid w:val="00E64578"/>
    <w:rsid w:val="00E654DB"/>
    <w:rsid w:val="00E66668"/>
    <w:rsid w:val="00E6691D"/>
    <w:rsid w:val="00E716C9"/>
    <w:rsid w:val="00E71CBE"/>
    <w:rsid w:val="00E77FE7"/>
    <w:rsid w:val="00E822A7"/>
    <w:rsid w:val="00E82313"/>
    <w:rsid w:val="00E82F9F"/>
    <w:rsid w:val="00E8358C"/>
    <w:rsid w:val="00E84062"/>
    <w:rsid w:val="00E84AE4"/>
    <w:rsid w:val="00E86BE3"/>
    <w:rsid w:val="00E911DD"/>
    <w:rsid w:val="00E9196D"/>
    <w:rsid w:val="00E91A80"/>
    <w:rsid w:val="00E92530"/>
    <w:rsid w:val="00E92B97"/>
    <w:rsid w:val="00E96937"/>
    <w:rsid w:val="00E97A91"/>
    <w:rsid w:val="00EA2A6D"/>
    <w:rsid w:val="00EA7400"/>
    <w:rsid w:val="00EB0E8A"/>
    <w:rsid w:val="00EB2A7A"/>
    <w:rsid w:val="00EB5045"/>
    <w:rsid w:val="00EB5442"/>
    <w:rsid w:val="00EC6236"/>
    <w:rsid w:val="00EE0CA4"/>
    <w:rsid w:val="00EE303E"/>
    <w:rsid w:val="00EE52D5"/>
    <w:rsid w:val="00EE6F14"/>
    <w:rsid w:val="00EF3CA6"/>
    <w:rsid w:val="00EF452D"/>
    <w:rsid w:val="00EF65BC"/>
    <w:rsid w:val="00F00697"/>
    <w:rsid w:val="00F0291A"/>
    <w:rsid w:val="00F061EA"/>
    <w:rsid w:val="00F0642B"/>
    <w:rsid w:val="00F0657E"/>
    <w:rsid w:val="00F068CA"/>
    <w:rsid w:val="00F07B3D"/>
    <w:rsid w:val="00F100FE"/>
    <w:rsid w:val="00F11913"/>
    <w:rsid w:val="00F1314B"/>
    <w:rsid w:val="00F13523"/>
    <w:rsid w:val="00F15A1A"/>
    <w:rsid w:val="00F162D4"/>
    <w:rsid w:val="00F203BD"/>
    <w:rsid w:val="00F214F9"/>
    <w:rsid w:val="00F2222B"/>
    <w:rsid w:val="00F2274D"/>
    <w:rsid w:val="00F22969"/>
    <w:rsid w:val="00F23E00"/>
    <w:rsid w:val="00F24496"/>
    <w:rsid w:val="00F27BEB"/>
    <w:rsid w:val="00F30797"/>
    <w:rsid w:val="00F31EC1"/>
    <w:rsid w:val="00F328F6"/>
    <w:rsid w:val="00F32BBA"/>
    <w:rsid w:val="00F342D5"/>
    <w:rsid w:val="00F344AB"/>
    <w:rsid w:val="00F4381F"/>
    <w:rsid w:val="00F4702C"/>
    <w:rsid w:val="00F53AF7"/>
    <w:rsid w:val="00F5444B"/>
    <w:rsid w:val="00F5458B"/>
    <w:rsid w:val="00F6255C"/>
    <w:rsid w:val="00F67E42"/>
    <w:rsid w:val="00F708E8"/>
    <w:rsid w:val="00F71151"/>
    <w:rsid w:val="00F72084"/>
    <w:rsid w:val="00F72373"/>
    <w:rsid w:val="00F730DD"/>
    <w:rsid w:val="00F735C6"/>
    <w:rsid w:val="00F80711"/>
    <w:rsid w:val="00F81B60"/>
    <w:rsid w:val="00F825BE"/>
    <w:rsid w:val="00F8341F"/>
    <w:rsid w:val="00F85EFD"/>
    <w:rsid w:val="00F86165"/>
    <w:rsid w:val="00F86B4F"/>
    <w:rsid w:val="00F87B07"/>
    <w:rsid w:val="00F91F15"/>
    <w:rsid w:val="00F94135"/>
    <w:rsid w:val="00F948B0"/>
    <w:rsid w:val="00F96197"/>
    <w:rsid w:val="00FA0F06"/>
    <w:rsid w:val="00FA1C3A"/>
    <w:rsid w:val="00FA3791"/>
    <w:rsid w:val="00FA4022"/>
    <w:rsid w:val="00FA4F49"/>
    <w:rsid w:val="00FA7504"/>
    <w:rsid w:val="00FB0643"/>
    <w:rsid w:val="00FB0E31"/>
    <w:rsid w:val="00FB3334"/>
    <w:rsid w:val="00FB46AA"/>
    <w:rsid w:val="00FC2D8B"/>
    <w:rsid w:val="00FC4476"/>
    <w:rsid w:val="00FD0CD2"/>
    <w:rsid w:val="00FD0DCA"/>
    <w:rsid w:val="00FD21FD"/>
    <w:rsid w:val="00FD2C59"/>
    <w:rsid w:val="00FD2D78"/>
    <w:rsid w:val="00FD3DA8"/>
    <w:rsid w:val="00FD6025"/>
    <w:rsid w:val="00FE021B"/>
    <w:rsid w:val="00FE21C3"/>
    <w:rsid w:val="00FE2748"/>
    <w:rsid w:val="00FE3999"/>
    <w:rsid w:val="00FE5745"/>
    <w:rsid w:val="00FE5CDD"/>
    <w:rsid w:val="00FF2CE8"/>
    <w:rsid w:val="00FF2FB0"/>
    <w:rsid w:val="00FF4820"/>
    <w:rsid w:val="00FF522F"/>
    <w:rsid w:val="00FF6125"/>
    <w:rsid w:val="00FF6D84"/>
    <w:rsid w:val="010227C1"/>
    <w:rsid w:val="033F34C1"/>
    <w:rsid w:val="0382E757"/>
    <w:rsid w:val="060F54F7"/>
    <w:rsid w:val="0637BF7A"/>
    <w:rsid w:val="07112D3B"/>
    <w:rsid w:val="09322784"/>
    <w:rsid w:val="0A4552A9"/>
    <w:rsid w:val="0AAFE302"/>
    <w:rsid w:val="0B6B082D"/>
    <w:rsid w:val="0B730924"/>
    <w:rsid w:val="0BFB4EEF"/>
    <w:rsid w:val="0C4DD311"/>
    <w:rsid w:val="0CE965D9"/>
    <w:rsid w:val="0FC41AFB"/>
    <w:rsid w:val="0FC63639"/>
    <w:rsid w:val="130C570F"/>
    <w:rsid w:val="136E8B12"/>
    <w:rsid w:val="14CED4D7"/>
    <w:rsid w:val="15D93BE7"/>
    <w:rsid w:val="15E549EB"/>
    <w:rsid w:val="16F15268"/>
    <w:rsid w:val="196B8AB4"/>
    <w:rsid w:val="1BC6ED4C"/>
    <w:rsid w:val="1E635E50"/>
    <w:rsid w:val="1FE211D4"/>
    <w:rsid w:val="204BF783"/>
    <w:rsid w:val="20BA1F2B"/>
    <w:rsid w:val="20FDA2EA"/>
    <w:rsid w:val="2123AA43"/>
    <w:rsid w:val="212B09E8"/>
    <w:rsid w:val="21509EC6"/>
    <w:rsid w:val="219897AE"/>
    <w:rsid w:val="219C4F4A"/>
    <w:rsid w:val="21EF730B"/>
    <w:rsid w:val="22E592B6"/>
    <w:rsid w:val="252BCC90"/>
    <w:rsid w:val="27889643"/>
    <w:rsid w:val="283DD8DA"/>
    <w:rsid w:val="285F5BE3"/>
    <w:rsid w:val="289434AE"/>
    <w:rsid w:val="2AA21774"/>
    <w:rsid w:val="2C1FBD0D"/>
    <w:rsid w:val="2E55F69D"/>
    <w:rsid w:val="2EDD5D8C"/>
    <w:rsid w:val="2EFBC935"/>
    <w:rsid w:val="2F426EA5"/>
    <w:rsid w:val="31D181BD"/>
    <w:rsid w:val="32A09B5D"/>
    <w:rsid w:val="332295FB"/>
    <w:rsid w:val="34252C16"/>
    <w:rsid w:val="355B7092"/>
    <w:rsid w:val="35A84D81"/>
    <w:rsid w:val="376CA301"/>
    <w:rsid w:val="395C17BC"/>
    <w:rsid w:val="3A7F9088"/>
    <w:rsid w:val="3D8B9E4C"/>
    <w:rsid w:val="3E0CCE95"/>
    <w:rsid w:val="40539A46"/>
    <w:rsid w:val="408E0DDA"/>
    <w:rsid w:val="43A58F14"/>
    <w:rsid w:val="45157425"/>
    <w:rsid w:val="4596B7E2"/>
    <w:rsid w:val="4783872C"/>
    <w:rsid w:val="4908772D"/>
    <w:rsid w:val="49333EC0"/>
    <w:rsid w:val="49E4BCDC"/>
    <w:rsid w:val="4E4A7CE1"/>
    <w:rsid w:val="4F2F7993"/>
    <w:rsid w:val="50ED1705"/>
    <w:rsid w:val="5135A3CA"/>
    <w:rsid w:val="517AD426"/>
    <w:rsid w:val="52D07689"/>
    <w:rsid w:val="54519DD7"/>
    <w:rsid w:val="54B87DF0"/>
    <w:rsid w:val="56AEF543"/>
    <w:rsid w:val="57938F53"/>
    <w:rsid w:val="59CCD5B6"/>
    <w:rsid w:val="59DD3409"/>
    <w:rsid w:val="59F930E7"/>
    <w:rsid w:val="5A351CA3"/>
    <w:rsid w:val="5AD9F66A"/>
    <w:rsid w:val="5B3E4D27"/>
    <w:rsid w:val="5B51821C"/>
    <w:rsid w:val="5C2F2350"/>
    <w:rsid w:val="5E4B3F8A"/>
    <w:rsid w:val="5E8858A3"/>
    <w:rsid w:val="5EFF24BA"/>
    <w:rsid w:val="5F3153B0"/>
    <w:rsid w:val="5FDBF6D7"/>
    <w:rsid w:val="61D5BEA7"/>
    <w:rsid w:val="64C8C14D"/>
    <w:rsid w:val="659BC39E"/>
    <w:rsid w:val="66249AC3"/>
    <w:rsid w:val="663C1592"/>
    <w:rsid w:val="6791DEEB"/>
    <w:rsid w:val="68FD2833"/>
    <w:rsid w:val="6934C9B0"/>
    <w:rsid w:val="6ACC1037"/>
    <w:rsid w:val="6E93C43F"/>
    <w:rsid w:val="6F3E952A"/>
    <w:rsid w:val="702475D0"/>
    <w:rsid w:val="70F758DC"/>
    <w:rsid w:val="71434F24"/>
    <w:rsid w:val="71BC8EDD"/>
    <w:rsid w:val="72E6E47D"/>
    <w:rsid w:val="7413A78F"/>
    <w:rsid w:val="748D4364"/>
    <w:rsid w:val="74B989C4"/>
    <w:rsid w:val="768E3E27"/>
    <w:rsid w:val="786D2E84"/>
    <w:rsid w:val="78903344"/>
    <w:rsid w:val="7975DE52"/>
    <w:rsid w:val="798B213E"/>
    <w:rsid w:val="7CBF0856"/>
    <w:rsid w:val="7CDB0084"/>
    <w:rsid w:val="7D6A1961"/>
    <w:rsid w:val="7E95A0FD"/>
    <w:rsid w:val="7EE66860"/>
    <w:rsid w:val="7FC50F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D5F87"/>
  <w15:docId w15:val="{A89C4E23-F599-4168-9D64-89C2C54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lsdException w:name="heading 4" w:semiHidden="1" w:uiPriority="5" w:unhideWhenUsed="1" w:qFormat="1"/>
    <w:lsdException w:name="heading 5" w:semiHidden="1" w:uiPriority="6"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D37"/>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9"/>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4"/>
      </w:numPr>
      <w:contextualSpacing/>
    </w:pPr>
  </w:style>
  <w:style w:type="paragraph" w:styleId="ListBullet2">
    <w:name w:val="List Bullet 2"/>
    <w:basedOn w:val="Normal"/>
    <w:uiPriority w:val="99"/>
    <w:unhideWhenUsed/>
    <w:qFormat/>
    <w:rsid w:val="00815FD8"/>
    <w:pPr>
      <w:numPr>
        <w:ilvl w:val="1"/>
        <w:numId w:val="4"/>
      </w:numPr>
      <w:contextualSpacing/>
    </w:pPr>
  </w:style>
  <w:style w:type="paragraph" w:styleId="ListNumber">
    <w:name w:val="List Number"/>
    <w:basedOn w:val="Normal"/>
    <w:uiPriority w:val="99"/>
    <w:unhideWhenUsed/>
    <w:qFormat/>
    <w:rsid w:val="007A0363"/>
    <w:pPr>
      <w:numPr>
        <w:numId w:val="7"/>
      </w:numPr>
      <w:contextualSpacing/>
    </w:pPr>
  </w:style>
  <w:style w:type="numbering" w:customStyle="1" w:styleId="Bullets">
    <w:name w:val="Bullets"/>
    <w:uiPriority w:val="99"/>
    <w:rsid w:val="00815FD8"/>
    <w:pPr>
      <w:numPr>
        <w:numId w:val="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7"/>
      </w:numPr>
      <w:contextualSpacing/>
    </w:pPr>
  </w:style>
  <w:style w:type="character" w:customStyle="1" w:styleId="Heading2Char">
    <w:name w:val="Heading 2 Char"/>
    <w:basedOn w:val="DefaultParagraphFont"/>
    <w:link w:val="Heading2"/>
    <w:uiPriority w:val="9"/>
    <w:rsid w:val="00815FD8"/>
    <w:rPr>
      <w:rFonts w:asciiTheme="majorHAnsi" w:eastAsiaTheme="majorEastAsia" w:hAnsiTheme="majorHAnsi" w:cstheme="majorBidi"/>
      <w:b/>
      <w:sz w:val="24"/>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2"/>
      </w:numPr>
    </w:pPr>
  </w:style>
  <w:style w:type="paragraph" w:styleId="ListBullet3">
    <w:name w:val="List Bullet 3"/>
    <w:basedOn w:val="Normal"/>
    <w:uiPriority w:val="99"/>
    <w:unhideWhenUsed/>
    <w:rsid w:val="00815FD8"/>
    <w:pPr>
      <w:numPr>
        <w:ilvl w:val="2"/>
        <w:numId w:val="4"/>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7"/>
      </w:numPr>
      <w:contextualSpacing/>
    </w:pPr>
  </w:style>
  <w:style w:type="paragraph" w:styleId="ListNumber4">
    <w:name w:val="List Number 4"/>
    <w:basedOn w:val="Normal"/>
    <w:uiPriority w:val="99"/>
    <w:unhideWhenUsed/>
    <w:qFormat/>
    <w:rsid w:val="007A0363"/>
    <w:pPr>
      <w:numPr>
        <w:ilvl w:val="3"/>
        <w:numId w:val="7"/>
      </w:numPr>
      <w:contextualSpacing/>
    </w:pPr>
  </w:style>
  <w:style w:type="paragraph" w:styleId="ListNumber5">
    <w:name w:val="List Number 5"/>
    <w:basedOn w:val="Normal"/>
    <w:uiPriority w:val="99"/>
    <w:unhideWhenUsed/>
    <w:rsid w:val="007A0363"/>
    <w:pPr>
      <w:numPr>
        <w:ilvl w:val="4"/>
        <w:numId w:val="7"/>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3"/>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6"/>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paragraph" w:styleId="BalloonText">
    <w:name w:val="Balloon Text"/>
    <w:basedOn w:val="Normal"/>
    <w:link w:val="BalloonTextChar"/>
    <w:uiPriority w:val="99"/>
    <w:semiHidden/>
    <w:unhideWhenUsed/>
    <w:rsid w:val="001F69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96F"/>
    <w:rPr>
      <w:rFonts w:ascii="Tahoma" w:hAnsi="Tahoma" w:cs="Tahoma"/>
      <w:sz w:val="16"/>
      <w:szCs w:val="16"/>
    </w:rPr>
  </w:style>
  <w:style w:type="paragraph" w:customStyle="1" w:styleId="Default">
    <w:name w:val="Default"/>
    <w:rsid w:val="0049219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B0551"/>
    <w:rPr>
      <w:sz w:val="20"/>
    </w:rPr>
  </w:style>
  <w:style w:type="paragraph" w:styleId="BodyText3">
    <w:name w:val="Body Text 3"/>
    <w:basedOn w:val="Normal"/>
    <w:link w:val="BodyText3Char"/>
    <w:rsid w:val="00F1314B"/>
    <w:pPr>
      <w:spacing w:after="0"/>
      <w:jc w:val="both"/>
    </w:pPr>
    <w:rPr>
      <w:rFonts w:ascii="Times New Roman" w:eastAsia="Times New Roman" w:hAnsi="Times New Roman" w:cs="Times New Roman"/>
      <w:color w:val="0000FF"/>
      <w:sz w:val="22"/>
      <w:szCs w:val="20"/>
    </w:rPr>
  </w:style>
  <w:style w:type="character" w:customStyle="1" w:styleId="BodyText3Char">
    <w:name w:val="Body Text 3 Char"/>
    <w:basedOn w:val="DefaultParagraphFont"/>
    <w:link w:val="BodyText3"/>
    <w:rsid w:val="00F1314B"/>
    <w:rPr>
      <w:rFonts w:ascii="Times New Roman" w:eastAsia="Times New Roman" w:hAnsi="Times New Roman" w:cs="Times New Roman"/>
      <w:color w:val="0000FF"/>
      <w:szCs w:val="20"/>
    </w:rPr>
  </w:style>
  <w:style w:type="character" w:styleId="Hyperlink">
    <w:name w:val="Hyperlink"/>
    <w:rsid w:val="003B2045"/>
    <w:rPr>
      <w:color w:val="0000FF"/>
      <w:u w:val="single"/>
    </w:rPr>
  </w:style>
  <w:style w:type="paragraph" w:customStyle="1" w:styleId="BodyCopy">
    <w:name w:val="Body Copy"/>
    <w:basedOn w:val="Normal"/>
    <w:autoRedefine/>
    <w:uiPriority w:val="99"/>
    <w:rsid w:val="001041A5"/>
    <w:pPr>
      <w:widowControl w:val="0"/>
      <w:numPr>
        <w:ilvl w:val="1"/>
        <w:numId w:val="9"/>
      </w:numPr>
      <w:suppressAutoHyphens/>
      <w:autoSpaceDE w:val="0"/>
      <w:autoSpaceDN w:val="0"/>
      <w:adjustRightInd w:val="0"/>
      <w:spacing w:before="120" w:after="80" w:line="264" w:lineRule="auto"/>
    </w:pPr>
    <w:rPr>
      <w:rFonts w:ascii="Arial" w:eastAsia="Cambria" w:hAnsi="Arial" w:cs="HelveticaNeue-Light"/>
      <w:sz w:val="22"/>
      <w:szCs w:val="18"/>
      <w:lang w:val="en-GB"/>
    </w:rPr>
  </w:style>
  <w:style w:type="character" w:styleId="FollowedHyperlink">
    <w:name w:val="FollowedHyperlink"/>
    <w:basedOn w:val="DefaultParagraphFont"/>
    <w:uiPriority w:val="99"/>
    <w:semiHidden/>
    <w:unhideWhenUsed/>
    <w:rsid w:val="001B76D8"/>
    <w:rPr>
      <w:color w:val="000000" w:themeColor="followedHyperlink"/>
      <w:u w:val="single"/>
    </w:rPr>
  </w:style>
  <w:style w:type="paragraph" w:customStyle="1" w:styleId="BulletLevel1">
    <w:name w:val="Bullet Level 1"/>
    <w:basedOn w:val="Normal"/>
    <w:rsid w:val="00244FDD"/>
    <w:pPr>
      <w:numPr>
        <w:numId w:val="14"/>
      </w:numPr>
      <w:spacing w:before="120" w:after="0"/>
      <w:jc w:val="both"/>
    </w:pPr>
    <w:rPr>
      <w:rFonts w:ascii="Century Gothic" w:eastAsia="Times New Roman" w:hAnsi="Century Gothic" w:cs="Segoe UI"/>
      <w:szCs w:val="20"/>
      <w:lang w:bidi="he-IL"/>
    </w:rPr>
  </w:style>
  <w:style w:type="character" w:styleId="CommentReference">
    <w:name w:val="annotation reference"/>
    <w:basedOn w:val="DefaultParagraphFont"/>
    <w:uiPriority w:val="99"/>
    <w:semiHidden/>
    <w:unhideWhenUsed/>
    <w:rsid w:val="008D308F"/>
    <w:rPr>
      <w:sz w:val="16"/>
      <w:szCs w:val="16"/>
    </w:rPr>
  </w:style>
  <w:style w:type="paragraph" w:styleId="CommentText">
    <w:name w:val="annotation text"/>
    <w:basedOn w:val="Normal"/>
    <w:link w:val="CommentTextChar"/>
    <w:uiPriority w:val="99"/>
    <w:unhideWhenUsed/>
    <w:rsid w:val="008D308F"/>
    <w:rPr>
      <w:szCs w:val="20"/>
    </w:rPr>
  </w:style>
  <w:style w:type="character" w:customStyle="1" w:styleId="CommentTextChar">
    <w:name w:val="Comment Text Char"/>
    <w:basedOn w:val="DefaultParagraphFont"/>
    <w:link w:val="CommentText"/>
    <w:uiPriority w:val="99"/>
    <w:rsid w:val="008D308F"/>
    <w:rPr>
      <w:sz w:val="20"/>
      <w:szCs w:val="20"/>
    </w:rPr>
  </w:style>
  <w:style w:type="paragraph" w:styleId="CommentSubject">
    <w:name w:val="annotation subject"/>
    <w:basedOn w:val="CommentText"/>
    <w:next w:val="CommentText"/>
    <w:link w:val="CommentSubjectChar"/>
    <w:uiPriority w:val="99"/>
    <w:semiHidden/>
    <w:unhideWhenUsed/>
    <w:rsid w:val="008D308F"/>
    <w:rPr>
      <w:b/>
      <w:bCs/>
    </w:rPr>
  </w:style>
  <w:style w:type="character" w:customStyle="1" w:styleId="CommentSubjectChar">
    <w:name w:val="Comment Subject Char"/>
    <w:basedOn w:val="CommentTextChar"/>
    <w:link w:val="CommentSubject"/>
    <w:uiPriority w:val="99"/>
    <w:semiHidden/>
    <w:rsid w:val="008D308F"/>
    <w:rPr>
      <w:b/>
      <w:bCs/>
      <w:sz w:val="20"/>
      <w:szCs w:val="20"/>
    </w:rPr>
  </w:style>
  <w:style w:type="table" w:customStyle="1" w:styleId="ListTable3-Accent11">
    <w:name w:val="List Table 3 - Accent 11"/>
    <w:basedOn w:val="TableNormal"/>
    <w:uiPriority w:val="48"/>
    <w:rsid w:val="00395E2F"/>
    <w:pPr>
      <w:spacing w:after="0" w:line="240" w:lineRule="auto"/>
    </w:pPr>
    <w:tblPr>
      <w:tblStyleRowBandSize w:val="1"/>
      <w:tblStyleColBandSize w:val="1"/>
      <w:tblBorders>
        <w:top w:val="single" w:sz="4" w:space="0" w:color="094183" w:themeColor="accent1"/>
        <w:left w:val="single" w:sz="4" w:space="0" w:color="094183" w:themeColor="accent1"/>
        <w:bottom w:val="single" w:sz="4" w:space="0" w:color="094183" w:themeColor="accent1"/>
        <w:right w:val="single" w:sz="4" w:space="0" w:color="094183" w:themeColor="accent1"/>
      </w:tblBorders>
    </w:tblPr>
    <w:tblStylePr w:type="firstRow">
      <w:rPr>
        <w:b/>
        <w:bCs/>
        <w:color w:val="FFFFFF" w:themeColor="background1"/>
      </w:rPr>
      <w:tblPr/>
      <w:tcPr>
        <w:shd w:val="clear" w:color="auto" w:fill="094183" w:themeFill="accent1"/>
      </w:tcPr>
    </w:tblStylePr>
    <w:tblStylePr w:type="lastRow">
      <w:rPr>
        <w:b/>
        <w:bCs/>
      </w:rPr>
      <w:tblPr/>
      <w:tcPr>
        <w:tcBorders>
          <w:top w:val="double" w:sz="4" w:space="0" w:color="09418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4183" w:themeColor="accent1"/>
          <w:right w:val="single" w:sz="4" w:space="0" w:color="094183" w:themeColor="accent1"/>
        </w:tcBorders>
      </w:tcPr>
    </w:tblStylePr>
    <w:tblStylePr w:type="band1Horz">
      <w:tblPr/>
      <w:tcPr>
        <w:tcBorders>
          <w:top w:val="single" w:sz="4" w:space="0" w:color="094183" w:themeColor="accent1"/>
          <w:bottom w:val="single" w:sz="4" w:space="0" w:color="09418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4183" w:themeColor="accent1"/>
          <w:left w:val="nil"/>
        </w:tcBorders>
      </w:tcPr>
    </w:tblStylePr>
    <w:tblStylePr w:type="swCell">
      <w:tblPr/>
      <w:tcPr>
        <w:tcBorders>
          <w:top w:val="double" w:sz="4" w:space="0" w:color="094183" w:themeColor="accent1"/>
          <w:right w:val="nil"/>
        </w:tcBorders>
      </w:tcPr>
    </w:tblStylePr>
  </w:style>
  <w:style w:type="character" w:customStyle="1" w:styleId="UnresolvedMention1">
    <w:name w:val="Unresolved Mention1"/>
    <w:basedOn w:val="DefaultParagraphFont"/>
    <w:uiPriority w:val="99"/>
    <w:semiHidden/>
    <w:unhideWhenUsed/>
    <w:rsid w:val="008C5E84"/>
    <w:rPr>
      <w:color w:val="808080"/>
      <w:shd w:val="clear" w:color="auto" w:fill="E6E6E6"/>
    </w:rPr>
  </w:style>
  <w:style w:type="character" w:customStyle="1" w:styleId="color23">
    <w:name w:val="color_23"/>
    <w:basedOn w:val="DefaultParagraphFont"/>
    <w:rsid w:val="00516048"/>
  </w:style>
  <w:style w:type="table" w:styleId="GridTable1Light-Accent1">
    <w:name w:val="Grid Table 1 Light Accent 1"/>
    <w:basedOn w:val="TableNormal"/>
    <w:uiPriority w:val="46"/>
    <w:rsid w:val="00311C69"/>
    <w:pPr>
      <w:spacing w:after="0" w:line="240" w:lineRule="auto"/>
    </w:pPr>
    <w:tblPr>
      <w:tblStyleRowBandSize w:val="1"/>
      <w:tblStyleColBandSize w:val="1"/>
      <w:tblBorders>
        <w:top w:val="single" w:sz="4" w:space="0" w:color="74AFF5" w:themeColor="accent1" w:themeTint="66"/>
        <w:left w:val="single" w:sz="4" w:space="0" w:color="74AFF5" w:themeColor="accent1" w:themeTint="66"/>
        <w:bottom w:val="single" w:sz="4" w:space="0" w:color="74AFF5" w:themeColor="accent1" w:themeTint="66"/>
        <w:right w:val="single" w:sz="4" w:space="0" w:color="74AFF5" w:themeColor="accent1" w:themeTint="66"/>
        <w:insideH w:val="single" w:sz="4" w:space="0" w:color="74AFF5" w:themeColor="accent1" w:themeTint="66"/>
        <w:insideV w:val="single" w:sz="4" w:space="0" w:color="74AFF5" w:themeColor="accent1" w:themeTint="66"/>
      </w:tblBorders>
    </w:tblPr>
    <w:tblStylePr w:type="firstRow">
      <w:rPr>
        <w:b/>
        <w:bCs/>
      </w:rPr>
      <w:tblPr/>
      <w:tcPr>
        <w:tcBorders>
          <w:bottom w:val="single" w:sz="12" w:space="0" w:color="2F88F0" w:themeColor="accent1" w:themeTint="99"/>
        </w:tcBorders>
      </w:tcPr>
    </w:tblStylePr>
    <w:tblStylePr w:type="lastRow">
      <w:rPr>
        <w:b/>
        <w:bCs/>
      </w:rPr>
      <w:tblPr/>
      <w:tcPr>
        <w:tcBorders>
          <w:top w:val="double" w:sz="2" w:space="0" w:color="2F88F0"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4275B1"/>
    <w:pPr>
      <w:spacing w:after="0" w:line="240" w:lineRule="auto"/>
    </w:pPr>
    <w:rPr>
      <w:sz w:val="20"/>
    </w:rPr>
  </w:style>
  <w:style w:type="character" w:styleId="UnresolvedMention">
    <w:name w:val="Unresolved Mention"/>
    <w:basedOn w:val="DefaultParagraphFont"/>
    <w:uiPriority w:val="99"/>
    <w:rsid w:val="00411F7A"/>
    <w:rPr>
      <w:color w:val="605E5C"/>
      <w:shd w:val="clear" w:color="auto" w:fill="E1DFDD"/>
    </w:rPr>
  </w:style>
  <w:style w:type="paragraph" w:styleId="FootnoteText">
    <w:name w:val="footnote text"/>
    <w:basedOn w:val="Normal"/>
    <w:link w:val="FootnoteTextChar"/>
    <w:uiPriority w:val="99"/>
    <w:semiHidden/>
    <w:unhideWhenUsed/>
    <w:rsid w:val="0099160B"/>
    <w:pPr>
      <w:spacing w:after="0"/>
    </w:pPr>
    <w:rPr>
      <w:szCs w:val="20"/>
    </w:rPr>
  </w:style>
  <w:style w:type="character" w:customStyle="1" w:styleId="FootnoteTextChar">
    <w:name w:val="Footnote Text Char"/>
    <w:basedOn w:val="DefaultParagraphFont"/>
    <w:link w:val="FootnoteText"/>
    <w:uiPriority w:val="99"/>
    <w:semiHidden/>
    <w:rsid w:val="0099160B"/>
    <w:rPr>
      <w:sz w:val="20"/>
      <w:szCs w:val="20"/>
    </w:rPr>
  </w:style>
  <w:style w:type="character" w:styleId="FootnoteReference">
    <w:name w:val="footnote reference"/>
    <w:basedOn w:val="DefaultParagraphFont"/>
    <w:uiPriority w:val="99"/>
    <w:semiHidden/>
    <w:unhideWhenUsed/>
    <w:rsid w:val="0099160B"/>
    <w:rPr>
      <w:vertAlign w:val="superscript"/>
    </w:rPr>
  </w:style>
  <w:style w:type="paragraph" w:customStyle="1" w:styleId="LSStyle1heading">
    <w:name w:val="LS Style 1 (heading)"/>
    <w:basedOn w:val="Normal"/>
    <w:autoRedefine/>
    <w:qFormat/>
    <w:rsid w:val="009142CD"/>
    <w:pPr>
      <w:keepNext/>
      <w:numPr>
        <w:numId w:val="32"/>
      </w:numPr>
      <w:spacing w:before="240" w:line="260" w:lineRule="exact"/>
      <w:outlineLvl w:val="0"/>
    </w:pPr>
    <w:rPr>
      <w:rFonts w:ascii="Arial" w:eastAsia="Times New Roman" w:hAnsi="Arial" w:cs="Arial"/>
      <w:b/>
      <w:sz w:val="22"/>
      <w:szCs w:val="20"/>
    </w:rPr>
  </w:style>
  <w:style w:type="paragraph" w:customStyle="1" w:styleId="LSStyle211sub-heading">
    <w:name w:val="LS Style 2 (1.1 sub-heading)"/>
    <w:basedOn w:val="Normal"/>
    <w:qFormat/>
    <w:rsid w:val="009142CD"/>
    <w:pPr>
      <w:keepNext/>
      <w:numPr>
        <w:ilvl w:val="1"/>
        <w:numId w:val="32"/>
      </w:numPr>
      <w:spacing w:line="260" w:lineRule="exact"/>
      <w:outlineLvl w:val="0"/>
    </w:pPr>
    <w:rPr>
      <w:rFonts w:ascii="Arial" w:eastAsia="Times New Roman" w:hAnsi="Arial" w:cs="Times New Roman"/>
      <w:b/>
      <w:szCs w:val="20"/>
    </w:rPr>
  </w:style>
  <w:style w:type="paragraph" w:customStyle="1" w:styleId="LSStyle3a">
    <w:name w:val="LS Style 3 (a)"/>
    <w:basedOn w:val="Normal"/>
    <w:qFormat/>
    <w:rsid w:val="009142CD"/>
    <w:pPr>
      <w:numPr>
        <w:ilvl w:val="2"/>
        <w:numId w:val="32"/>
      </w:numPr>
      <w:spacing w:line="260" w:lineRule="exact"/>
    </w:pPr>
    <w:rPr>
      <w:rFonts w:ascii="Arial" w:eastAsia="Times New Roman" w:hAnsi="Arial" w:cs="Times New Roman"/>
      <w:szCs w:val="20"/>
    </w:rPr>
  </w:style>
  <w:style w:type="paragraph" w:customStyle="1" w:styleId="LSStyle4i">
    <w:name w:val="LS Style 4 (i)"/>
    <w:basedOn w:val="Normal"/>
    <w:qFormat/>
    <w:rsid w:val="009142CD"/>
    <w:pPr>
      <w:numPr>
        <w:ilvl w:val="3"/>
        <w:numId w:val="32"/>
      </w:numPr>
      <w:spacing w:line="260" w:lineRule="exact"/>
    </w:pPr>
    <w:rPr>
      <w:rFonts w:ascii="Arial" w:eastAsia="Times New Roman" w:hAnsi="Arial" w:cs="Times New Roman"/>
      <w:szCs w:val="20"/>
    </w:rPr>
  </w:style>
  <w:style w:type="paragraph" w:customStyle="1" w:styleId="LSStyle5A">
    <w:name w:val="LS Style 5 (A)"/>
    <w:basedOn w:val="LSStyle4i"/>
    <w:qFormat/>
    <w:rsid w:val="009142CD"/>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2712">
      <w:bodyDiv w:val="1"/>
      <w:marLeft w:val="0"/>
      <w:marRight w:val="0"/>
      <w:marTop w:val="0"/>
      <w:marBottom w:val="0"/>
      <w:divBdr>
        <w:top w:val="none" w:sz="0" w:space="0" w:color="auto"/>
        <w:left w:val="none" w:sz="0" w:space="0" w:color="auto"/>
        <w:bottom w:val="none" w:sz="0" w:space="0" w:color="auto"/>
        <w:right w:val="none" w:sz="0" w:space="0" w:color="auto"/>
      </w:divBdr>
    </w:div>
    <w:div w:id="646056162">
      <w:bodyDiv w:val="1"/>
      <w:marLeft w:val="0"/>
      <w:marRight w:val="0"/>
      <w:marTop w:val="0"/>
      <w:marBottom w:val="0"/>
      <w:divBdr>
        <w:top w:val="none" w:sz="0" w:space="0" w:color="auto"/>
        <w:left w:val="none" w:sz="0" w:space="0" w:color="auto"/>
        <w:bottom w:val="none" w:sz="0" w:space="0" w:color="auto"/>
        <w:right w:val="none" w:sz="0" w:space="0" w:color="auto"/>
      </w:divBdr>
    </w:div>
    <w:div w:id="693111802">
      <w:bodyDiv w:val="1"/>
      <w:marLeft w:val="0"/>
      <w:marRight w:val="0"/>
      <w:marTop w:val="0"/>
      <w:marBottom w:val="0"/>
      <w:divBdr>
        <w:top w:val="none" w:sz="0" w:space="0" w:color="auto"/>
        <w:left w:val="none" w:sz="0" w:space="0" w:color="auto"/>
        <w:bottom w:val="none" w:sz="0" w:space="0" w:color="auto"/>
        <w:right w:val="none" w:sz="0" w:space="0" w:color="auto"/>
      </w:divBdr>
    </w:div>
    <w:div w:id="886375149">
      <w:bodyDiv w:val="1"/>
      <w:marLeft w:val="0"/>
      <w:marRight w:val="0"/>
      <w:marTop w:val="0"/>
      <w:marBottom w:val="0"/>
      <w:divBdr>
        <w:top w:val="none" w:sz="0" w:space="0" w:color="auto"/>
        <w:left w:val="none" w:sz="0" w:space="0" w:color="auto"/>
        <w:bottom w:val="none" w:sz="0" w:space="0" w:color="auto"/>
        <w:right w:val="none" w:sz="0" w:space="0" w:color="auto"/>
      </w:divBdr>
    </w:div>
    <w:div w:id="931888843">
      <w:bodyDiv w:val="1"/>
      <w:marLeft w:val="0"/>
      <w:marRight w:val="0"/>
      <w:marTop w:val="0"/>
      <w:marBottom w:val="0"/>
      <w:divBdr>
        <w:top w:val="none" w:sz="0" w:space="0" w:color="auto"/>
        <w:left w:val="none" w:sz="0" w:space="0" w:color="auto"/>
        <w:bottom w:val="none" w:sz="0" w:space="0" w:color="auto"/>
        <w:right w:val="none" w:sz="0" w:space="0" w:color="auto"/>
      </w:divBdr>
    </w:div>
    <w:div w:id="1008021705">
      <w:bodyDiv w:val="1"/>
      <w:marLeft w:val="0"/>
      <w:marRight w:val="0"/>
      <w:marTop w:val="0"/>
      <w:marBottom w:val="0"/>
      <w:divBdr>
        <w:top w:val="none" w:sz="0" w:space="0" w:color="auto"/>
        <w:left w:val="none" w:sz="0" w:space="0" w:color="auto"/>
        <w:bottom w:val="none" w:sz="0" w:space="0" w:color="auto"/>
        <w:right w:val="none" w:sz="0" w:space="0" w:color="auto"/>
      </w:divBdr>
    </w:div>
    <w:div w:id="1030033106">
      <w:bodyDiv w:val="1"/>
      <w:marLeft w:val="0"/>
      <w:marRight w:val="0"/>
      <w:marTop w:val="0"/>
      <w:marBottom w:val="0"/>
      <w:divBdr>
        <w:top w:val="none" w:sz="0" w:space="0" w:color="auto"/>
        <w:left w:val="none" w:sz="0" w:space="0" w:color="auto"/>
        <w:bottom w:val="none" w:sz="0" w:space="0" w:color="auto"/>
        <w:right w:val="none" w:sz="0" w:space="0" w:color="auto"/>
      </w:divBdr>
    </w:div>
    <w:div w:id="1497182359">
      <w:bodyDiv w:val="1"/>
      <w:marLeft w:val="0"/>
      <w:marRight w:val="0"/>
      <w:marTop w:val="0"/>
      <w:marBottom w:val="0"/>
      <w:divBdr>
        <w:top w:val="none" w:sz="0" w:space="0" w:color="auto"/>
        <w:left w:val="none" w:sz="0" w:space="0" w:color="auto"/>
        <w:bottom w:val="none" w:sz="0" w:space="0" w:color="auto"/>
        <w:right w:val="none" w:sz="0" w:space="0" w:color="auto"/>
      </w:divBdr>
    </w:div>
    <w:div w:id="1558319828">
      <w:bodyDiv w:val="1"/>
      <w:marLeft w:val="0"/>
      <w:marRight w:val="0"/>
      <w:marTop w:val="0"/>
      <w:marBottom w:val="0"/>
      <w:divBdr>
        <w:top w:val="none" w:sz="0" w:space="0" w:color="auto"/>
        <w:left w:val="none" w:sz="0" w:space="0" w:color="auto"/>
        <w:bottom w:val="none" w:sz="0" w:space="0" w:color="auto"/>
        <w:right w:val="none" w:sz="0" w:space="0" w:color="auto"/>
      </w:divBdr>
    </w:div>
    <w:div w:id="2009401158">
      <w:bodyDiv w:val="1"/>
      <w:marLeft w:val="0"/>
      <w:marRight w:val="0"/>
      <w:marTop w:val="0"/>
      <w:marBottom w:val="0"/>
      <w:divBdr>
        <w:top w:val="none" w:sz="0" w:space="0" w:color="auto"/>
        <w:left w:val="none" w:sz="0" w:space="0" w:color="auto"/>
        <w:bottom w:val="none" w:sz="0" w:space="0" w:color="auto"/>
        <w:right w:val="none" w:sz="0" w:space="0" w:color="auto"/>
      </w:divBdr>
    </w:div>
    <w:div w:id="20163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rp.org.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info@ndrp.org.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ss.gov.au/disability-and-carers/audit-of-disability-research-in-australia"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disability-and-carers-research-and-data/the-national-disability-data-ass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SY\Downloads\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33CDC2DC3545CFAA358A7D55A7C60E"/>
        <w:category>
          <w:name w:val="General"/>
          <w:gallery w:val="placeholder"/>
        </w:category>
        <w:types>
          <w:type w:val="bbPlcHdr"/>
        </w:types>
        <w:behaviors>
          <w:behavior w:val="content"/>
        </w:behaviors>
        <w:guid w:val="{D6F0F7DA-5A5B-44E8-A494-291820A7D802}"/>
      </w:docPartPr>
      <w:docPartBody>
        <w:p w:rsidR="003E661F" w:rsidRDefault="003E661F" w:rsidP="003E661F">
          <w:pPr>
            <w:pStyle w:val="6433CDC2DC3545CFAA358A7D55A7C60E"/>
          </w:pPr>
          <w:r w:rsidRPr="00732E3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Neue-Light">
    <w:altName w:val="Times New Roman"/>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orig_gothamligh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739"/>
    <w:rsid w:val="001165F9"/>
    <w:rsid w:val="0023329A"/>
    <w:rsid w:val="00241816"/>
    <w:rsid w:val="00242279"/>
    <w:rsid w:val="00280739"/>
    <w:rsid w:val="002A5BFD"/>
    <w:rsid w:val="002C019C"/>
    <w:rsid w:val="0031213B"/>
    <w:rsid w:val="0038555E"/>
    <w:rsid w:val="003A00D5"/>
    <w:rsid w:val="003E661F"/>
    <w:rsid w:val="004171E1"/>
    <w:rsid w:val="004603AA"/>
    <w:rsid w:val="00471544"/>
    <w:rsid w:val="0050692F"/>
    <w:rsid w:val="00562BFD"/>
    <w:rsid w:val="005C44F1"/>
    <w:rsid w:val="005E20ED"/>
    <w:rsid w:val="006800A6"/>
    <w:rsid w:val="00745F32"/>
    <w:rsid w:val="00756E60"/>
    <w:rsid w:val="00757252"/>
    <w:rsid w:val="0077417F"/>
    <w:rsid w:val="00780494"/>
    <w:rsid w:val="007D0A26"/>
    <w:rsid w:val="007D2BFF"/>
    <w:rsid w:val="007D3248"/>
    <w:rsid w:val="007D3378"/>
    <w:rsid w:val="007D5EC7"/>
    <w:rsid w:val="00803957"/>
    <w:rsid w:val="008A3F6E"/>
    <w:rsid w:val="008E383B"/>
    <w:rsid w:val="00920E49"/>
    <w:rsid w:val="00984B97"/>
    <w:rsid w:val="009B7E37"/>
    <w:rsid w:val="00A46F7B"/>
    <w:rsid w:val="00A63659"/>
    <w:rsid w:val="00A6798D"/>
    <w:rsid w:val="00AD0FBF"/>
    <w:rsid w:val="00AD7969"/>
    <w:rsid w:val="00B53D02"/>
    <w:rsid w:val="00D24DF8"/>
    <w:rsid w:val="00D25C0B"/>
    <w:rsid w:val="00D84EA9"/>
    <w:rsid w:val="00DB4308"/>
    <w:rsid w:val="00E10874"/>
    <w:rsid w:val="00E20D1F"/>
    <w:rsid w:val="00EA7E31"/>
    <w:rsid w:val="00ED17AD"/>
    <w:rsid w:val="00F13E6E"/>
    <w:rsid w:val="00F25098"/>
    <w:rsid w:val="00F71D40"/>
    <w:rsid w:val="00F76BB3"/>
    <w:rsid w:val="00FB4D9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A7D5BFE15E4BBA94197F1A75D9263C">
    <w:name w:val="76A7D5BFE15E4BBA94197F1A75D9263C"/>
  </w:style>
  <w:style w:type="paragraph" w:customStyle="1" w:styleId="EA3AAB43C47C4BE98C388E7932B1665D">
    <w:name w:val="EA3AAB43C47C4BE98C388E7932B1665D"/>
  </w:style>
  <w:style w:type="character" w:styleId="PlaceholderText">
    <w:name w:val="Placeholder Text"/>
    <w:basedOn w:val="DefaultParagraphFont"/>
    <w:uiPriority w:val="99"/>
    <w:semiHidden/>
    <w:rsid w:val="003E661F"/>
    <w:rPr>
      <w:color w:val="808080"/>
    </w:rPr>
  </w:style>
  <w:style w:type="paragraph" w:customStyle="1" w:styleId="D2B86C8FC7D4495E8F80725E9697A881">
    <w:name w:val="D2B86C8FC7D4495E8F80725E9697A881"/>
  </w:style>
  <w:style w:type="paragraph" w:customStyle="1" w:styleId="038BF05E7DCB4A6CB20579F8322EA4E6">
    <w:name w:val="038BF05E7DCB4A6CB20579F8322EA4E6"/>
  </w:style>
  <w:style w:type="paragraph" w:customStyle="1" w:styleId="B16B8177B1CD4B268EE66B950AF0BF45">
    <w:name w:val="B16B8177B1CD4B268EE66B950AF0BF45"/>
  </w:style>
  <w:style w:type="paragraph" w:customStyle="1" w:styleId="6433CDC2DC3545CFAA358A7D55A7C60E">
    <w:name w:val="6433CDC2DC3545CFAA358A7D55A7C60E"/>
    <w:rsid w:val="003E6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0ADF9F9AE534DAB838F045F21569F" ma:contentTypeVersion="13" ma:contentTypeDescription="Create a new document." ma:contentTypeScope="" ma:versionID="9855423d26ccb04187d79eaf4cc1b1f6">
  <xsd:schema xmlns:xsd="http://www.w3.org/2001/XMLSchema" xmlns:xs="http://www.w3.org/2001/XMLSchema" xmlns:p="http://schemas.microsoft.com/office/2006/metadata/properties" xmlns:ns3="f914283f-c1d0-46e1-957f-3e3456d154f2" xmlns:ns4="e4ca41ee-eed2-4f0b-bc41-9408d0a0cd55" targetNamespace="http://schemas.microsoft.com/office/2006/metadata/properties" ma:root="true" ma:fieldsID="8b529925d82bb95ec6ab829218ce153a" ns3:_="" ns4:_="">
    <xsd:import namespace="f914283f-c1d0-46e1-957f-3e3456d154f2"/>
    <xsd:import namespace="e4ca41ee-eed2-4f0b-bc41-9408d0a0c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283f-c1d0-46e1-957f-3e3456d1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ca41ee-eed2-4f0b-bc41-9408d0a0cd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AB31-B3B7-4A34-AB2C-5722D78C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283f-c1d0-46e1-957f-3e3456d154f2"/>
    <ds:schemaRef ds:uri="e4ca41ee-eed2-4f0b-bc41-9408d0a0c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6BA88-C1AD-496B-B5B2-8AF1600F4602}">
  <ds:schemaRefs>
    <ds:schemaRef ds:uri="http://schemas.microsoft.com/sharepoint/v3/contenttype/forms"/>
  </ds:schemaRefs>
</ds:datastoreItem>
</file>

<file path=customXml/itemProps3.xml><?xml version="1.0" encoding="utf-8"?>
<ds:datastoreItem xmlns:ds="http://schemas.openxmlformats.org/officeDocument/2006/customXml" ds:itemID="{55873926-58A6-4481-86FD-DEBFC3C79D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EA46-8B74-4B9C-BB3F-5A773678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A4-Briefing-Document.dotx</Template>
  <TotalTime>15</TotalTime>
  <Pages>9</Pages>
  <Words>4557</Words>
  <Characters>25703</Characters>
  <Application>Microsoft Office Word</Application>
  <DocSecurity>8</DocSecurity>
  <Lines>467</Lines>
  <Paragraphs>305</Paragraphs>
  <ScaleCrop>false</ScaleCrop>
  <HeadingPairs>
    <vt:vector size="2" baseType="variant">
      <vt:variant>
        <vt:lpstr>Title</vt:lpstr>
      </vt:variant>
      <vt:variant>
        <vt:i4>1</vt:i4>
      </vt:variant>
    </vt:vector>
  </HeadingPairs>
  <TitlesOfParts>
    <vt:vector size="1" baseType="lpstr">
      <vt:lpstr>Request for Proposal – National Disability Research Agenda</vt:lpstr>
    </vt:vector>
  </TitlesOfParts>
  <Company/>
  <LinksUpToDate>false</LinksUpToDate>
  <CharactersWithSpaces>29955</CharactersWithSpaces>
  <SharedDoc>false</SharedDoc>
  <HLinks>
    <vt:vector size="84" baseType="variant">
      <vt:variant>
        <vt:i4>1441892</vt:i4>
      </vt:variant>
      <vt:variant>
        <vt:i4>48</vt:i4>
      </vt:variant>
      <vt:variant>
        <vt:i4>0</vt:i4>
      </vt:variant>
      <vt:variant>
        <vt:i4>5</vt:i4>
      </vt:variant>
      <vt:variant>
        <vt:lpwstr/>
      </vt:variant>
      <vt:variant>
        <vt:lpwstr>_Appendix_2_–</vt:lpwstr>
      </vt:variant>
      <vt:variant>
        <vt:i4>1245228</vt:i4>
      </vt:variant>
      <vt:variant>
        <vt:i4>30</vt:i4>
      </vt:variant>
      <vt:variant>
        <vt:i4>0</vt:i4>
      </vt:variant>
      <vt:variant>
        <vt:i4>5</vt:i4>
      </vt:variant>
      <vt:variant>
        <vt:lpwstr/>
      </vt:variant>
      <vt:variant>
        <vt:lpwstr>_Schedule_E_–</vt:lpwstr>
      </vt:variant>
      <vt:variant>
        <vt:i4>1245229</vt:i4>
      </vt:variant>
      <vt:variant>
        <vt:i4>27</vt:i4>
      </vt:variant>
      <vt:variant>
        <vt:i4>0</vt:i4>
      </vt:variant>
      <vt:variant>
        <vt:i4>5</vt:i4>
      </vt:variant>
      <vt:variant>
        <vt:lpwstr/>
      </vt:variant>
      <vt:variant>
        <vt:lpwstr>_Schedule_D_–</vt:lpwstr>
      </vt:variant>
      <vt:variant>
        <vt:i4>139336</vt:i4>
      </vt:variant>
      <vt:variant>
        <vt:i4>24</vt:i4>
      </vt:variant>
      <vt:variant>
        <vt:i4>0</vt:i4>
      </vt:variant>
      <vt:variant>
        <vt:i4>5</vt:i4>
      </vt:variant>
      <vt:variant>
        <vt:lpwstr/>
      </vt:variant>
      <vt:variant>
        <vt:lpwstr>_Schedule_C_–Proposal</vt:lpwstr>
      </vt:variant>
      <vt:variant>
        <vt:i4>1245227</vt:i4>
      </vt:variant>
      <vt:variant>
        <vt:i4>21</vt:i4>
      </vt:variant>
      <vt:variant>
        <vt:i4>0</vt:i4>
      </vt:variant>
      <vt:variant>
        <vt:i4>5</vt:i4>
      </vt:variant>
      <vt:variant>
        <vt:lpwstr/>
      </vt:variant>
      <vt:variant>
        <vt:lpwstr>_Schedule_B_–</vt:lpwstr>
      </vt:variant>
      <vt:variant>
        <vt:i4>1245224</vt:i4>
      </vt:variant>
      <vt:variant>
        <vt:i4>18</vt:i4>
      </vt:variant>
      <vt:variant>
        <vt:i4>0</vt:i4>
      </vt:variant>
      <vt:variant>
        <vt:i4>5</vt:i4>
      </vt:variant>
      <vt:variant>
        <vt:lpwstr/>
      </vt:variant>
      <vt:variant>
        <vt:lpwstr>_Schedule_A_–</vt:lpwstr>
      </vt:variant>
      <vt:variant>
        <vt:i4>4849679</vt:i4>
      </vt:variant>
      <vt:variant>
        <vt:i4>15</vt:i4>
      </vt:variant>
      <vt:variant>
        <vt:i4>0</vt:i4>
      </vt:variant>
      <vt:variant>
        <vt:i4>5</vt:i4>
      </vt:variant>
      <vt:variant>
        <vt:lpwstr>https://www.dss.gov.au/disability-and-carers-research-and-data/the-national-disability-data-asset</vt:lpwstr>
      </vt:variant>
      <vt:variant>
        <vt:lpwstr/>
      </vt:variant>
      <vt:variant>
        <vt:i4>4194388</vt:i4>
      </vt:variant>
      <vt:variant>
        <vt:i4>12</vt:i4>
      </vt:variant>
      <vt:variant>
        <vt:i4>0</vt:i4>
      </vt:variant>
      <vt:variant>
        <vt:i4>5</vt:i4>
      </vt:variant>
      <vt:variant>
        <vt:lpwstr>https://protect-au.mimecast.com/s/AVNwC81ZRAS6P4rO8SMvzN7?domain=dss.us20.list-manage.com</vt:lpwstr>
      </vt:variant>
      <vt:variant>
        <vt:lpwstr/>
      </vt:variant>
      <vt:variant>
        <vt:i4>1114189</vt:i4>
      </vt:variant>
      <vt:variant>
        <vt:i4>9</vt:i4>
      </vt:variant>
      <vt:variant>
        <vt:i4>0</vt:i4>
      </vt:variant>
      <vt:variant>
        <vt:i4>5</vt:i4>
      </vt:variant>
      <vt:variant>
        <vt:lpwstr>https://protect-au.mimecast.com/s/C8b7C71ZQzSAV7qEjcBQnlo?domain=dss.us20.list-manage.com</vt:lpwstr>
      </vt:variant>
      <vt:variant>
        <vt:lpwstr/>
      </vt:variant>
      <vt:variant>
        <vt:i4>4456472</vt:i4>
      </vt:variant>
      <vt:variant>
        <vt:i4>6</vt:i4>
      </vt:variant>
      <vt:variant>
        <vt:i4>0</vt:i4>
      </vt:variant>
      <vt:variant>
        <vt:i4>5</vt:i4>
      </vt:variant>
      <vt:variant>
        <vt:lpwstr>https://protect-au.mimecast.com/s/ARcoC6X1Pysr0wDVls6wW4i?domain=dss.us20.list-manage.com</vt:lpwstr>
      </vt:variant>
      <vt:variant>
        <vt:lpwstr/>
      </vt:variant>
      <vt:variant>
        <vt:i4>1704027</vt:i4>
      </vt:variant>
      <vt:variant>
        <vt:i4>3</vt:i4>
      </vt:variant>
      <vt:variant>
        <vt:i4>0</vt:i4>
      </vt:variant>
      <vt:variant>
        <vt:i4>5</vt:i4>
      </vt:variant>
      <vt:variant>
        <vt:lpwstr>https://www.ndrp.org.au/</vt:lpwstr>
      </vt:variant>
      <vt:variant>
        <vt:lpwstr/>
      </vt:variant>
      <vt:variant>
        <vt:i4>3801200</vt:i4>
      </vt:variant>
      <vt:variant>
        <vt:i4>0</vt:i4>
      </vt:variant>
      <vt:variant>
        <vt:i4>0</vt:i4>
      </vt:variant>
      <vt:variant>
        <vt:i4>5</vt:i4>
      </vt:variant>
      <vt:variant>
        <vt:lpwstr>https://www.dss.gov.au/disability-and-carers/audit-of-disability-research-in-australia</vt:lpwstr>
      </vt:variant>
      <vt:variant>
        <vt:lpwstr/>
      </vt:variant>
      <vt:variant>
        <vt:i4>4063307</vt:i4>
      </vt:variant>
      <vt:variant>
        <vt:i4>3</vt:i4>
      </vt:variant>
      <vt:variant>
        <vt:i4>0</vt:i4>
      </vt:variant>
      <vt:variant>
        <vt:i4>5</vt:i4>
      </vt:variant>
      <vt:variant>
        <vt:lpwstr>mailto:governance@ndrp.org.au</vt:lpwstr>
      </vt:variant>
      <vt:variant>
        <vt:lpwstr/>
      </vt:variant>
      <vt:variant>
        <vt:i4>6029374</vt:i4>
      </vt:variant>
      <vt:variant>
        <vt:i4>0</vt:i4>
      </vt:variant>
      <vt:variant>
        <vt:i4>0</vt:i4>
      </vt:variant>
      <vt:variant>
        <vt:i4>5</vt:i4>
      </vt:variant>
      <vt:variant>
        <vt:lpwstr>mailto:research@ndrp.org.au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National Disability Research Agenda</dc:title>
  <dc:subject/>
  <dc:creator>Steven Stathakis</dc:creator>
  <cp:keywords/>
  <dc:description/>
  <cp:lastModifiedBy>Tessa de Vries</cp:lastModifiedBy>
  <cp:revision>8</cp:revision>
  <cp:lastPrinted>2017-12-12T00:01:00Z</cp:lastPrinted>
  <dcterms:created xsi:type="dcterms:W3CDTF">2020-08-13T01:49:00Z</dcterms:created>
  <dcterms:modified xsi:type="dcterms:W3CDTF">2020-08-13T02:23:00Z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0x010100FBE0ADF9F9AE534DAB838F045F21569F</vt:lpwstr>
  </property>
</Properties>
</file>